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ind w:left="2314" w:right="1891" w:firstLine="0"/>
        <w:jc w:val="center"/>
        <w:rPr>
          <w:rFonts w:hint="default" w:ascii="黑体" w:eastAsia="黑体"/>
          <w:b/>
          <w:sz w:val="36"/>
          <w:lang w:val="en-US" w:eastAsia="zh-CN"/>
        </w:rPr>
      </w:pPr>
      <w:r>
        <w:rPr>
          <w:rFonts w:hint="eastAsia" w:ascii="黑体" w:eastAsia="黑体"/>
          <w:b/>
          <w:sz w:val="36"/>
        </w:rPr>
        <w:t>202</w:t>
      </w:r>
      <w:r>
        <w:rPr>
          <w:rFonts w:hint="eastAsia" w:ascii="黑体" w:eastAsia="黑体"/>
          <w:b/>
          <w:sz w:val="36"/>
          <w:lang w:val="en-US" w:eastAsia="zh-CN"/>
        </w:rPr>
        <w:t>1</w:t>
      </w:r>
      <w:r>
        <w:rPr>
          <w:rFonts w:hint="eastAsia" w:ascii="黑体" w:eastAsia="黑体"/>
          <w:b/>
          <w:sz w:val="36"/>
        </w:rPr>
        <w:t>级市场营销专业人才培养方案</w:t>
      </w:r>
      <w:r>
        <w:rPr>
          <w:rFonts w:hint="eastAsia" w:ascii="黑体" w:eastAsia="黑体"/>
          <w:b/>
          <w:sz w:val="36"/>
          <w:lang w:val="en-US" w:eastAsia="zh-CN"/>
        </w:rPr>
        <w:t>(扩招)</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rPr>
          <w:rFonts w:hint="eastAsia"/>
          <w:lang w:eastAsia="zh-CN"/>
        </w:rPr>
      </w:pPr>
      <w:r>
        <w:rPr>
          <w:rFonts w:hint="eastAsia"/>
          <w:lang w:eastAsia="zh-CN"/>
        </w:rPr>
        <w:t>一、专业名称、专业代码、专业大类</w:t>
      </w:r>
    </w:p>
    <w:p>
      <w:pPr>
        <w:pStyle w:val="4"/>
        <w:spacing w:before="113" w:line="345" w:lineRule="auto"/>
        <w:ind w:left="1659" w:right="5368" w:hanging="720"/>
        <w:rPr>
          <w:rFonts w:hint="eastAsia" w:ascii="仿宋" w:hAnsi="仿宋" w:eastAsia="仿宋" w:cs="仿宋"/>
        </w:rPr>
      </w:pPr>
      <w:r>
        <w:rPr>
          <w:rFonts w:hint="eastAsia" w:ascii="仿宋" w:hAnsi="仿宋" w:eastAsia="仿宋" w:cs="仿宋"/>
        </w:rPr>
        <w:t>（一）专业名称（专业代码</w:t>
      </w:r>
      <w:r>
        <w:rPr>
          <w:rFonts w:hint="eastAsia" w:ascii="仿宋" w:hAnsi="仿宋" w:eastAsia="仿宋" w:cs="仿宋"/>
          <w:spacing w:val="-17"/>
        </w:rPr>
        <w:t xml:space="preserve">） </w:t>
      </w:r>
      <w:r>
        <w:rPr>
          <w:rFonts w:hint="eastAsia" w:ascii="仿宋" w:hAnsi="仿宋" w:eastAsia="仿宋" w:cs="仿宋"/>
        </w:rPr>
        <w:t>市场营销（530605）</w:t>
      </w:r>
    </w:p>
    <w:p>
      <w:pPr>
        <w:pStyle w:val="4"/>
        <w:spacing w:line="343" w:lineRule="auto"/>
        <w:ind w:left="1659" w:right="5368" w:hanging="72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eastAsia="zh-CN"/>
        </w:rPr>
        <w:t>二</w:t>
      </w:r>
      <w:r>
        <w:rPr>
          <w:rFonts w:hint="eastAsia" w:ascii="仿宋" w:hAnsi="仿宋" w:eastAsia="仿宋" w:cs="仿宋"/>
        </w:rPr>
        <w:t>）专业</w:t>
      </w:r>
      <w:r>
        <w:rPr>
          <w:rFonts w:hint="eastAsia" w:ascii="仿宋" w:hAnsi="仿宋" w:eastAsia="仿宋" w:cs="仿宋"/>
          <w:lang w:eastAsia="zh-CN"/>
        </w:rPr>
        <w:t>大类</w:t>
      </w:r>
    </w:p>
    <w:p>
      <w:pPr>
        <w:pStyle w:val="4"/>
        <w:spacing w:line="343" w:lineRule="auto"/>
        <w:ind w:left="1580" w:leftChars="581" w:right="5368" w:hanging="302" w:hangingChars="126"/>
        <w:rPr>
          <w:rFonts w:hint="eastAsia" w:ascii="仿宋" w:hAnsi="仿宋" w:eastAsia="仿宋" w:cs="仿宋"/>
        </w:rPr>
      </w:pPr>
      <w:r>
        <w:rPr>
          <w:rFonts w:hint="eastAsia" w:ascii="仿宋" w:hAnsi="仿宋" w:eastAsia="仿宋" w:cs="仿宋"/>
          <w:lang w:eastAsia="zh-CN"/>
        </w:rPr>
        <w:t>财经商贸大类</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rPr>
          <w:rFonts w:hint="eastAsia"/>
          <w:lang w:eastAsia="zh-CN"/>
        </w:rPr>
      </w:pPr>
      <w:r>
        <w:rPr>
          <w:rFonts w:hint="eastAsia"/>
          <w:lang w:eastAsia="zh-CN"/>
        </w:rPr>
        <w:t>二、入学要求</w:t>
      </w:r>
    </w:p>
    <w:p>
      <w:pPr>
        <w:spacing w:line="440" w:lineRule="exact"/>
        <w:ind w:firstLine="720" w:firstLineChars="300"/>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普通高级中学毕业、中等职业学校毕业或具备同等学力</w:t>
      </w:r>
      <w:r>
        <w:rPr>
          <w:rFonts w:hint="eastAsia" w:ascii="仿宋" w:hAnsi="仿宋" w:eastAsia="仿宋" w:cs="仿宋"/>
          <w:sz w:val="24"/>
          <w:szCs w:val="24"/>
          <w:lang w:val="en-US" w:eastAsia="zh-CN" w:bidi="zh-CN"/>
        </w:rPr>
        <w:t>,且符合国家、省招考文件精神取得入学资格</w:t>
      </w:r>
      <w:r>
        <w:rPr>
          <w:rFonts w:hint="eastAsia" w:ascii="仿宋" w:hAnsi="仿宋" w:eastAsia="仿宋" w:cs="仿宋"/>
          <w:sz w:val="24"/>
          <w:szCs w:val="24"/>
          <w:lang w:val="zh-CN" w:eastAsia="zh-CN" w:bidi="zh-CN"/>
        </w:rPr>
        <w:t>的社会人员。</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rPr>
          <w:rFonts w:hint="eastAsia"/>
          <w:lang w:eastAsia="zh-CN"/>
        </w:rPr>
      </w:pPr>
      <w:r>
        <w:rPr>
          <w:rFonts w:hint="eastAsia"/>
          <w:lang w:eastAsia="zh-CN"/>
        </w:rPr>
        <w:t>三、基本修业年限</w:t>
      </w:r>
    </w:p>
    <w:p>
      <w:pPr>
        <w:spacing w:line="440" w:lineRule="exact"/>
        <w:ind w:firstLine="720" w:firstLineChars="300"/>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本专业学制3年，实施弹性学习，最长不超过6年。</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rPr>
          <w:rFonts w:hint="eastAsia"/>
          <w:lang w:eastAsia="zh-CN"/>
        </w:rPr>
      </w:pPr>
      <w:r>
        <w:rPr>
          <w:rFonts w:hint="eastAsia"/>
          <w:lang w:eastAsia="zh-CN"/>
        </w:rPr>
        <w:t>四、职业面向</w:t>
      </w:r>
    </w:p>
    <w:p>
      <w:pPr>
        <w:pStyle w:val="4"/>
        <w:ind w:left="0"/>
        <w:rPr>
          <w:b/>
          <w:sz w:val="20"/>
        </w:rPr>
      </w:pPr>
    </w:p>
    <w:tbl>
      <w:tblPr>
        <w:tblStyle w:val="6"/>
        <w:tblW w:w="0" w:type="auto"/>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125"/>
        <w:gridCol w:w="1146"/>
        <w:gridCol w:w="1545"/>
        <w:gridCol w:w="1321"/>
        <w:gridCol w:w="1284"/>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1076" w:type="dxa"/>
          </w:tcPr>
          <w:p>
            <w:pPr>
              <w:pStyle w:val="11"/>
              <w:spacing w:before="3"/>
              <w:ind w:left="0"/>
              <w:rPr>
                <w:rFonts w:hint="eastAsia" w:ascii="仿宋" w:hAnsi="仿宋" w:eastAsia="仿宋" w:cs="仿宋"/>
                <w:b/>
                <w:sz w:val="24"/>
                <w:szCs w:val="24"/>
              </w:rPr>
            </w:pPr>
          </w:p>
          <w:p>
            <w:pPr>
              <w:pStyle w:val="11"/>
              <w:spacing w:line="357" w:lineRule="auto"/>
              <w:ind w:left="108" w:right="97"/>
              <w:rPr>
                <w:rFonts w:hint="eastAsia" w:ascii="仿宋" w:hAnsi="仿宋" w:eastAsia="仿宋" w:cs="仿宋"/>
                <w:sz w:val="24"/>
                <w:szCs w:val="24"/>
              </w:rPr>
            </w:pPr>
            <w:r>
              <w:rPr>
                <w:rFonts w:hint="eastAsia" w:ascii="仿宋" w:hAnsi="仿宋" w:eastAsia="仿宋" w:cs="仿宋"/>
                <w:sz w:val="24"/>
                <w:szCs w:val="24"/>
              </w:rPr>
              <w:t>所属专业大类（代码）</w:t>
            </w:r>
          </w:p>
        </w:tc>
        <w:tc>
          <w:tcPr>
            <w:tcW w:w="1125" w:type="dxa"/>
          </w:tcPr>
          <w:p>
            <w:pPr>
              <w:pStyle w:val="11"/>
              <w:spacing w:before="3"/>
              <w:ind w:left="0"/>
              <w:rPr>
                <w:rFonts w:hint="eastAsia" w:ascii="仿宋" w:hAnsi="仿宋" w:eastAsia="仿宋" w:cs="仿宋"/>
                <w:b/>
                <w:sz w:val="24"/>
                <w:szCs w:val="24"/>
              </w:rPr>
            </w:pPr>
          </w:p>
          <w:p>
            <w:pPr>
              <w:pStyle w:val="11"/>
              <w:ind w:left="108"/>
              <w:rPr>
                <w:rFonts w:hint="eastAsia" w:ascii="仿宋" w:hAnsi="仿宋" w:eastAsia="仿宋" w:cs="仿宋"/>
                <w:sz w:val="24"/>
                <w:szCs w:val="24"/>
              </w:rPr>
            </w:pPr>
            <w:r>
              <w:rPr>
                <w:rFonts w:hint="eastAsia" w:ascii="仿宋" w:hAnsi="仿宋" w:eastAsia="仿宋" w:cs="仿宋"/>
                <w:sz w:val="24"/>
                <w:szCs w:val="24"/>
              </w:rPr>
              <w:t>所属专业类</w:t>
            </w:r>
          </w:p>
          <w:p>
            <w:pPr>
              <w:pStyle w:val="11"/>
              <w:spacing w:before="132"/>
              <w:ind w:left="108"/>
              <w:rPr>
                <w:rFonts w:hint="eastAsia" w:ascii="仿宋" w:hAnsi="仿宋" w:eastAsia="仿宋" w:cs="仿宋"/>
                <w:sz w:val="24"/>
                <w:szCs w:val="24"/>
              </w:rPr>
            </w:pPr>
            <w:r>
              <w:rPr>
                <w:rFonts w:hint="eastAsia" w:ascii="仿宋" w:hAnsi="仿宋" w:eastAsia="仿宋" w:cs="仿宋"/>
                <w:sz w:val="24"/>
                <w:szCs w:val="24"/>
              </w:rPr>
              <w:t>（代码）</w:t>
            </w:r>
          </w:p>
        </w:tc>
        <w:tc>
          <w:tcPr>
            <w:tcW w:w="1146" w:type="dxa"/>
          </w:tcPr>
          <w:p>
            <w:pPr>
              <w:pStyle w:val="11"/>
              <w:spacing w:before="3"/>
              <w:ind w:left="0"/>
              <w:rPr>
                <w:rFonts w:hint="eastAsia" w:ascii="仿宋" w:hAnsi="仿宋" w:eastAsia="仿宋" w:cs="仿宋"/>
                <w:b/>
                <w:sz w:val="24"/>
                <w:szCs w:val="24"/>
              </w:rPr>
            </w:pPr>
          </w:p>
          <w:p>
            <w:pPr>
              <w:pStyle w:val="11"/>
              <w:ind w:left="108"/>
              <w:rPr>
                <w:rFonts w:hint="eastAsia" w:ascii="仿宋" w:hAnsi="仿宋" w:eastAsia="仿宋" w:cs="仿宋"/>
                <w:sz w:val="24"/>
                <w:szCs w:val="24"/>
              </w:rPr>
            </w:pPr>
            <w:r>
              <w:rPr>
                <w:rFonts w:hint="eastAsia" w:ascii="仿宋" w:hAnsi="仿宋" w:eastAsia="仿宋" w:cs="仿宋"/>
                <w:w w:val="95"/>
                <w:sz w:val="24"/>
                <w:szCs w:val="24"/>
              </w:rPr>
              <w:t>对应行业</w:t>
            </w:r>
          </w:p>
          <w:p>
            <w:pPr>
              <w:pStyle w:val="11"/>
              <w:ind w:left="0"/>
              <w:rPr>
                <w:rFonts w:hint="eastAsia" w:ascii="仿宋" w:hAnsi="仿宋" w:eastAsia="仿宋" w:cs="仿宋"/>
                <w:b/>
                <w:sz w:val="24"/>
                <w:szCs w:val="24"/>
              </w:rPr>
            </w:pPr>
          </w:p>
          <w:p>
            <w:pPr>
              <w:pStyle w:val="11"/>
              <w:spacing w:before="1"/>
              <w:ind w:left="108"/>
              <w:rPr>
                <w:rFonts w:hint="eastAsia" w:ascii="仿宋" w:hAnsi="仿宋" w:eastAsia="仿宋" w:cs="仿宋"/>
                <w:sz w:val="24"/>
                <w:szCs w:val="24"/>
              </w:rPr>
            </w:pPr>
            <w:r>
              <w:rPr>
                <w:rFonts w:hint="eastAsia" w:ascii="仿宋" w:hAnsi="仿宋" w:eastAsia="仿宋" w:cs="仿宋"/>
                <w:w w:val="95"/>
                <w:sz w:val="24"/>
                <w:szCs w:val="24"/>
              </w:rPr>
              <w:t>（代码）</w:t>
            </w:r>
          </w:p>
        </w:tc>
        <w:tc>
          <w:tcPr>
            <w:tcW w:w="1545" w:type="dxa"/>
          </w:tcPr>
          <w:p>
            <w:pPr>
              <w:pStyle w:val="11"/>
              <w:spacing w:before="3"/>
              <w:ind w:left="0"/>
              <w:rPr>
                <w:rFonts w:hint="eastAsia" w:ascii="仿宋" w:hAnsi="仿宋" w:eastAsia="仿宋" w:cs="仿宋"/>
                <w:b/>
                <w:sz w:val="24"/>
                <w:szCs w:val="24"/>
              </w:rPr>
            </w:pPr>
          </w:p>
          <w:p>
            <w:pPr>
              <w:pStyle w:val="11"/>
              <w:spacing w:line="357" w:lineRule="auto"/>
              <w:ind w:right="97"/>
              <w:rPr>
                <w:rFonts w:hint="eastAsia" w:ascii="仿宋" w:hAnsi="仿宋" w:eastAsia="仿宋" w:cs="仿宋"/>
                <w:sz w:val="24"/>
                <w:szCs w:val="24"/>
              </w:rPr>
            </w:pPr>
            <w:r>
              <w:rPr>
                <w:rFonts w:hint="eastAsia" w:ascii="仿宋" w:hAnsi="仿宋" w:eastAsia="仿宋" w:cs="仿宋"/>
                <w:sz w:val="24"/>
                <w:szCs w:val="24"/>
              </w:rPr>
              <w:t>主要职业类别( 代码)</w:t>
            </w:r>
          </w:p>
        </w:tc>
        <w:tc>
          <w:tcPr>
            <w:tcW w:w="1321" w:type="dxa"/>
          </w:tcPr>
          <w:p>
            <w:pPr>
              <w:pStyle w:val="11"/>
              <w:ind w:left="0"/>
              <w:rPr>
                <w:rFonts w:hint="eastAsia" w:ascii="仿宋" w:hAnsi="仿宋" w:eastAsia="仿宋" w:cs="仿宋"/>
                <w:b/>
                <w:sz w:val="24"/>
                <w:szCs w:val="24"/>
              </w:rPr>
            </w:pPr>
          </w:p>
          <w:p>
            <w:pPr>
              <w:pStyle w:val="11"/>
              <w:spacing w:before="1" w:line="400" w:lineRule="atLeast"/>
              <w:ind w:left="108" w:right="97"/>
              <w:jc w:val="both"/>
              <w:rPr>
                <w:rFonts w:hint="eastAsia" w:ascii="仿宋" w:hAnsi="仿宋" w:eastAsia="仿宋" w:cs="仿宋"/>
                <w:sz w:val="24"/>
                <w:szCs w:val="24"/>
              </w:rPr>
            </w:pPr>
            <w:r>
              <w:rPr>
                <w:rFonts w:hint="eastAsia" w:ascii="仿宋" w:hAnsi="仿宋" w:eastAsia="仿宋" w:cs="仿宋"/>
                <w:sz w:val="24"/>
                <w:szCs w:val="24"/>
              </w:rPr>
              <w:t>主要岗位群或技术领域（ 举例）</w:t>
            </w:r>
          </w:p>
        </w:tc>
        <w:tc>
          <w:tcPr>
            <w:tcW w:w="1284" w:type="dxa"/>
          </w:tcPr>
          <w:p>
            <w:pPr>
              <w:pStyle w:val="11"/>
              <w:ind w:left="0"/>
              <w:rPr>
                <w:rFonts w:hint="eastAsia" w:ascii="仿宋" w:hAnsi="仿宋" w:eastAsia="仿宋" w:cs="仿宋"/>
                <w:b/>
                <w:sz w:val="24"/>
                <w:szCs w:val="24"/>
              </w:rPr>
            </w:pPr>
          </w:p>
          <w:p>
            <w:pPr>
              <w:pStyle w:val="11"/>
              <w:spacing w:before="1" w:line="400" w:lineRule="atLeast"/>
              <w:ind w:left="108" w:right="95"/>
              <w:jc w:val="both"/>
              <w:rPr>
                <w:rFonts w:hint="eastAsia" w:ascii="仿宋" w:hAnsi="仿宋" w:eastAsia="仿宋" w:cs="仿宋"/>
                <w:sz w:val="24"/>
                <w:szCs w:val="24"/>
              </w:rPr>
            </w:pPr>
            <w:r>
              <w:rPr>
                <w:rFonts w:hint="eastAsia" w:ascii="仿宋" w:hAnsi="仿宋" w:eastAsia="仿宋" w:cs="仿宋"/>
                <w:sz w:val="24"/>
                <w:szCs w:val="24"/>
              </w:rPr>
              <w:t>职业资格证书和职业技能等级证书</w:t>
            </w:r>
          </w:p>
        </w:tc>
        <w:tc>
          <w:tcPr>
            <w:tcW w:w="1284" w:type="dxa"/>
            <w:vAlign w:val="top"/>
          </w:tcPr>
          <w:p>
            <w:pPr>
              <w:pStyle w:val="11"/>
              <w:spacing w:before="1" w:line="400" w:lineRule="atLeast"/>
              <w:ind w:left="108" w:right="95"/>
              <w:jc w:val="center"/>
              <w:rPr>
                <w:rFonts w:hint="eastAsia" w:ascii="仿宋" w:hAnsi="仿宋" w:eastAsia="仿宋" w:cs="仿宋"/>
                <w:sz w:val="24"/>
                <w:szCs w:val="24"/>
              </w:rPr>
            </w:pPr>
          </w:p>
          <w:p>
            <w:pPr>
              <w:pStyle w:val="11"/>
              <w:spacing w:before="1" w:line="400" w:lineRule="atLeast"/>
              <w:ind w:left="108" w:leftChars="0" w:right="95" w:rightChars="0"/>
              <w:jc w:val="center"/>
              <w:rPr>
                <w:rFonts w:hint="eastAsia" w:ascii="仿宋" w:hAnsi="仿宋" w:eastAsia="仿宋" w:cs="仿宋"/>
                <w:sz w:val="24"/>
                <w:szCs w:val="24"/>
              </w:rPr>
            </w:pPr>
            <w:r>
              <w:rPr>
                <w:rFonts w:hint="eastAsia" w:ascii="仿宋" w:hAnsi="仿宋" w:eastAsia="仿宋" w:cs="仿宋"/>
                <w:sz w:val="24"/>
                <w:szCs w:val="24"/>
              </w:rPr>
              <w:t>行业企业标准举例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6" w:hRule="atLeast"/>
        </w:trPr>
        <w:tc>
          <w:tcPr>
            <w:tcW w:w="1076" w:type="dxa"/>
          </w:tcPr>
          <w:p>
            <w:pPr>
              <w:pStyle w:val="11"/>
              <w:spacing w:before="109" w:line="235" w:lineRule="exact"/>
              <w:ind w:left="108"/>
              <w:rPr>
                <w:rFonts w:hint="eastAsia" w:ascii="仿宋" w:hAnsi="仿宋" w:eastAsia="仿宋" w:cs="仿宋"/>
                <w:sz w:val="24"/>
                <w:szCs w:val="24"/>
              </w:rPr>
            </w:pPr>
            <w:r>
              <w:rPr>
                <w:rFonts w:hint="eastAsia" w:ascii="仿宋" w:hAnsi="仿宋" w:eastAsia="仿宋" w:cs="仿宋"/>
                <w:sz w:val="24"/>
                <w:szCs w:val="24"/>
              </w:rPr>
              <w:t>财经商贸大</w:t>
            </w:r>
          </w:p>
          <w:p>
            <w:pPr>
              <w:pStyle w:val="11"/>
              <w:spacing w:before="146"/>
              <w:ind w:left="108"/>
              <w:rPr>
                <w:rFonts w:hint="eastAsia" w:ascii="仿宋" w:hAnsi="仿宋" w:eastAsia="仿宋" w:cs="仿宋"/>
                <w:sz w:val="24"/>
                <w:szCs w:val="24"/>
              </w:rPr>
            </w:pPr>
            <w:r>
              <w:rPr>
                <w:rFonts w:hint="eastAsia" w:ascii="仿宋" w:hAnsi="仿宋" w:eastAsia="仿宋" w:cs="仿宋"/>
                <w:sz w:val="24"/>
                <w:szCs w:val="24"/>
              </w:rPr>
              <w:t>类（63）</w:t>
            </w:r>
          </w:p>
        </w:tc>
        <w:tc>
          <w:tcPr>
            <w:tcW w:w="1125" w:type="dxa"/>
          </w:tcPr>
          <w:p>
            <w:pPr>
              <w:pStyle w:val="11"/>
              <w:spacing w:before="109" w:line="235" w:lineRule="exact"/>
              <w:ind w:left="108"/>
              <w:rPr>
                <w:rFonts w:hint="eastAsia" w:ascii="仿宋" w:hAnsi="仿宋" w:eastAsia="仿宋" w:cs="仿宋"/>
                <w:sz w:val="24"/>
                <w:szCs w:val="24"/>
              </w:rPr>
            </w:pPr>
            <w:r>
              <w:rPr>
                <w:rFonts w:hint="eastAsia" w:ascii="仿宋" w:hAnsi="仿宋" w:eastAsia="仿宋" w:cs="仿宋"/>
                <w:sz w:val="24"/>
                <w:szCs w:val="24"/>
              </w:rPr>
              <w:t>市场营销类</w:t>
            </w:r>
          </w:p>
          <w:p>
            <w:pPr>
              <w:pStyle w:val="11"/>
              <w:spacing w:before="146"/>
              <w:ind w:left="108"/>
              <w:rPr>
                <w:rFonts w:hint="eastAsia" w:ascii="仿宋" w:hAnsi="仿宋" w:eastAsia="仿宋" w:cs="仿宋"/>
                <w:sz w:val="24"/>
                <w:szCs w:val="24"/>
              </w:rPr>
            </w:pPr>
            <w:r>
              <w:rPr>
                <w:rFonts w:hint="eastAsia" w:ascii="仿宋" w:hAnsi="仿宋" w:eastAsia="仿宋" w:cs="仿宋"/>
                <w:sz w:val="24"/>
                <w:szCs w:val="24"/>
              </w:rPr>
              <w:t>（6307）</w:t>
            </w:r>
          </w:p>
        </w:tc>
        <w:tc>
          <w:tcPr>
            <w:tcW w:w="1146" w:type="dxa"/>
          </w:tcPr>
          <w:p>
            <w:pPr>
              <w:pStyle w:val="11"/>
              <w:spacing w:before="109" w:line="235" w:lineRule="exact"/>
              <w:ind w:left="108"/>
              <w:rPr>
                <w:rFonts w:hint="eastAsia" w:ascii="仿宋" w:hAnsi="仿宋" w:eastAsia="仿宋" w:cs="仿宋"/>
                <w:spacing w:val="-22"/>
                <w:sz w:val="24"/>
                <w:szCs w:val="24"/>
              </w:rPr>
            </w:pPr>
          </w:p>
          <w:p>
            <w:pPr>
              <w:pStyle w:val="11"/>
              <w:spacing w:before="109" w:line="235" w:lineRule="exact"/>
              <w:ind w:left="108"/>
              <w:rPr>
                <w:rFonts w:hint="eastAsia" w:ascii="仿宋" w:hAnsi="仿宋" w:eastAsia="仿宋" w:cs="仿宋"/>
                <w:spacing w:val="-22"/>
                <w:sz w:val="24"/>
                <w:szCs w:val="24"/>
              </w:rPr>
            </w:pPr>
            <w:r>
              <w:rPr>
                <w:rFonts w:hint="eastAsia" w:ascii="仿宋" w:hAnsi="仿宋" w:eastAsia="仿宋" w:cs="仿宋"/>
                <w:spacing w:val="-22"/>
                <w:sz w:val="24"/>
                <w:szCs w:val="24"/>
              </w:rPr>
              <w:t>批 发</w:t>
            </w:r>
            <w:bookmarkStart w:id="0" w:name="_GoBack"/>
            <w:bookmarkEnd w:id="0"/>
            <w:r>
              <w:rPr>
                <w:rFonts w:hint="eastAsia" w:ascii="仿宋" w:hAnsi="仿宋" w:eastAsia="仿宋" w:cs="仿宋"/>
                <w:spacing w:val="-22"/>
                <w:sz w:val="24"/>
                <w:szCs w:val="24"/>
              </w:rPr>
              <w:t>业 、</w:t>
            </w:r>
          </w:p>
          <w:p>
            <w:pPr>
              <w:pStyle w:val="11"/>
              <w:spacing w:before="146"/>
              <w:ind w:left="108"/>
              <w:rPr>
                <w:rFonts w:hint="eastAsia" w:ascii="仿宋" w:hAnsi="仿宋" w:eastAsia="仿宋" w:cs="仿宋"/>
                <w:sz w:val="24"/>
                <w:szCs w:val="24"/>
              </w:rPr>
            </w:pPr>
            <w:r>
              <w:rPr>
                <w:rFonts w:hint="eastAsia" w:ascii="仿宋" w:hAnsi="仿宋" w:eastAsia="仿宋" w:cs="仿宋"/>
                <w:sz w:val="24"/>
                <w:szCs w:val="24"/>
              </w:rPr>
              <w:t>零 售 业</w:t>
            </w:r>
          </w:p>
          <w:p>
            <w:pPr>
              <w:pStyle w:val="11"/>
              <w:spacing w:before="65"/>
              <w:ind w:left="108"/>
              <w:rPr>
                <w:rFonts w:hint="eastAsia" w:ascii="仿宋" w:hAnsi="仿宋" w:eastAsia="仿宋" w:cs="仿宋"/>
                <w:sz w:val="24"/>
                <w:szCs w:val="24"/>
              </w:rPr>
            </w:pPr>
            <w:r>
              <w:rPr>
                <w:rFonts w:hint="eastAsia" w:ascii="仿宋" w:hAnsi="仿宋" w:eastAsia="仿宋" w:cs="仿宋"/>
                <w:sz w:val="24"/>
                <w:szCs w:val="24"/>
              </w:rPr>
              <w:t>（ 51 、</w:t>
            </w:r>
          </w:p>
          <w:p>
            <w:pPr>
              <w:pStyle w:val="11"/>
              <w:spacing w:before="24"/>
              <w:ind w:left="108"/>
              <w:rPr>
                <w:rFonts w:hint="eastAsia" w:ascii="仿宋" w:hAnsi="仿宋" w:eastAsia="仿宋" w:cs="仿宋"/>
                <w:sz w:val="24"/>
                <w:szCs w:val="24"/>
              </w:rPr>
            </w:pPr>
            <w:r>
              <w:rPr>
                <w:rFonts w:hint="eastAsia" w:ascii="仿宋" w:hAnsi="仿宋" w:eastAsia="仿宋" w:cs="仿宋"/>
                <w:sz w:val="24"/>
                <w:szCs w:val="24"/>
              </w:rPr>
              <w:t>52）</w:t>
            </w:r>
          </w:p>
        </w:tc>
        <w:tc>
          <w:tcPr>
            <w:tcW w:w="1545" w:type="dxa"/>
          </w:tcPr>
          <w:p>
            <w:pPr>
              <w:pStyle w:val="11"/>
              <w:spacing w:before="109" w:line="235" w:lineRule="exact"/>
              <w:rPr>
                <w:rFonts w:hint="eastAsia" w:ascii="仿宋" w:hAnsi="仿宋" w:eastAsia="仿宋" w:cs="仿宋"/>
                <w:spacing w:val="44"/>
                <w:sz w:val="24"/>
                <w:szCs w:val="24"/>
              </w:rPr>
            </w:pPr>
            <w:r>
              <w:rPr>
                <w:rFonts w:hint="eastAsia" w:ascii="仿宋" w:hAnsi="仿宋" w:eastAsia="仿宋" w:cs="仿宋"/>
                <w:spacing w:val="44"/>
                <w:sz w:val="24"/>
                <w:szCs w:val="24"/>
              </w:rPr>
              <w:t>营销员</w:t>
            </w:r>
            <w:r>
              <w:rPr>
                <w:rFonts w:hint="eastAsia" w:ascii="仿宋" w:hAnsi="仿宋" w:eastAsia="仿宋" w:cs="仿宋"/>
                <w:sz w:val="24"/>
                <w:szCs w:val="24"/>
              </w:rPr>
              <w:t>（</w:t>
            </w:r>
            <w:r>
              <w:rPr>
                <w:rFonts w:hint="eastAsia" w:ascii="仿宋" w:hAnsi="仿宋" w:eastAsia="仿宋" w:cs="仿宋"/>
                <w:spacing w:val="-63"/>
                <w:sz w:val="24"/>
                <w:szCs w:val="24"/>
              </w:rPr>
              <w:t xml:space="preserve"> </w:t>
            </w:r>
            <w:r>
              <w:rPr>
                <w:rFonts w:hint="eastAsia" w:ascii="仿宋" w:hAnsi="仿宋" w:eastAsia="仿宋" w:cs="仿宋"/>
                <w:sz w:val="24"/>
                <w:szCs w:val="24"/>
              </w:rPr>
              <w:t>4-01-02-</w:t>
            </w:r>
          </w:p>
          <w:p>
            <w:pPr>
              <w:pStyle w:val="11"/>
              <w:spacing w:before="146"/>
              <w:rPr>
                <w:rFonts w:hint="eastAsia" w:ascii="仿宋" w:hAnsi="仿宋" w:eastAsia="仿宋" w:cs="仿宋"/>
                <w:sz w:val="24"/>
                <w:szCs w:val="24"/>
              </w:rPr>
            </w:pPr>
            <w:r>
              <w:rPr>
                <w:rFonts w:hint="eastAsia" w:ascii="仿宋" w:hAnsi="仿宋" w:eastAsia="仿宋" w:cs="仿宋"/>
                <w:sz w:val="24"/>
                <w:szCs w:val="24"/>
              </w:rPr>
              <w:t>01）</w:t>
            </w:r>
          </w:p>
          <w:p>
            <w:pPr>
              <w:pStyle w:val="11"/>
              <w:spacing w:before="65"/>
              <w:rPr>
                <w:rFonts w:hint="eastAsia" w:ascii="仿宋" w:hAnsi="仿宋" w:eastAsia="仿宋" w:cs="仿宋"/>
                <w:sz w:val="24"/>
                <w:szCs w:val="24"/>
              </w:rPr>
            </w:pPr>
            <w:r>
              <w:rPr>
                <w:rFonts w:hint="eastAsia" w:ascii="仿宋" w:hAnsi="仿宋" w:eastAsia="仿宋" w:cs="仿宋"/>
                <w:sz w:val="24"/>
                <w:szCs w:val="24"/>
              </w:rPr>
              <w:t>商品营业员（4-01-</w:t>
            </w:r>
          </w:p>
          <w:p>
            <w:pPr>
              <w:pStyle w:val="11"/>
              <w:spacing w:before="24"/>
              <w:rPr>
                <w:rFonts w:hint="eastAsia" w:ascii="仿宋" w:hAnsi="仿宋" w:eastAsia="仿宋" w:cs="仿宋"/>
                <w:sz w:val="24"/>
                <w:szCs w:val="24"/>
              </w:rPr>
            </w:pPr>
            <w:r>
              <w:rPr>
                <w:rFonts w:hint="eastAsia" w:ascii="仿宋" w:hAnsi="仿宋" w:eastAsia="仿宋" w:cs="仿宋"/>
                <w:sz w:val="24"/>
                <w:szCs w:val="24"/>
              </w:rPr>
              <w:t>02-03）</w:t>
            </w:r>
          </w:p>
          <w:p>
            <w:pPr>
              <w:pStyle w:val="11"/>
              <w:spacing w:before="105"/>
              <w:rPr>
                <w:rFonts w:hint="eastAsia" w:ascii="仿宋" w:hAnsi="仿宋" w:eastAsia="仿宋" w:cs="仿宋"/>
                <w:sz w:val="24"/>
                <w:szCs w:val="24"/>
              </w:rPr>
            </w:pPr>
            <w:r>
              <w:rPr>
                <w:rFonts w:hint="eastAsia" w:ascii="仿宋" w:hAnsi="仿宋" w:eastAsia="仿宋" w:cs="仿宋"/>
                <w:sz w:val="24"/>
                <w:szCs w:val="24"/>
              </w:rPr>
              <w:t>摊 商 （</w:t>
            </w:r>
            <w:r>
              <w:rPr>
                <w:rFonts w:hint="eastAsia" w:ascii="仿宋" w:hAnsi="仿宋" w:eastAsia="仿宋" w:cs="仿宋"/>
                <w:spacing w:val="67"/>
                <w:sz w:val="24"/>
                <w:szCs w:val="24"/>
              </w:rPr>
              <w:t xml:space="preserve"> </w:t>
            </w:r>
            <w:r>
              <w:rPr>
                <w:rFonts w:hint="eastAsia" w:ascii="仿宋" w:hAnsi="仿宋" w:eastAsia="仿宋" w:cs="仿宋"/>
                <w:sz w:val="24"/>
                <w:szCs w:val="24"/>
              </w:rPr>
              <w:t>4-02-02-</w:t>
            </w:r>
          </w:p>
          <w:p>
            <w:pPr>
              <w:pStyle w:val="11"/>
              <w:spacing w:before="65"/>
              <w:rPr>
                <w:rFonts w:hint="eastAsia" w:ascii="仿宋" w:hAnsi="仿宋" w:eastAsia="仿宋" w:cs="仿宋"/>
                <w:sz w:val="24"/>
                <w:szCs w:val="24"/>
              </w:rPr>
            </w:pPr>
            <w:r>
              <w:rPr>
                <w:rFonts w:hint="eastAsia" w:ascii="仿宋" w:hAnsi="仿宋" w:eastAsia="仿宋" w:cs="仿宋"/>
                <w:sz w:val="24"/>
                <w:szCs w:val="24"/>
              </w:rPr>
              <w:t>05）</w:t>
            </w:r>
          </w:p>
          <w:p>
            <w:pPr>
              <w:pStyle w:val="11"/>
              <w:spacing w:before="64"/>
              <w:rPr>
                <w:rFonts w:hint="eastAsia" w:ascii="仿宋" w:hAnsi="仿宋" w:eastAsia="仿宋" w:cs="仿宋"/>
                <w:sz w:val="24"/>
                <w:szCs w:val="24"/>
              </w:rPr>
            </w:pPr>
            <w:r>
              <w:rPr>
                <w:rFonts w:hint="eastAsia" w:ascii="仿宋" w:hAnsi="仿宋" w:eastAsia="仿宋" w:cs="仿宋"/>
                <w:sz w:val="24"/>
                <w:szCs w:val="24"/>
              </w:rPr>
              <w:t>市场营销专业人员</w:t>
            </w:r>
          </w:p>
          <w:p>
            <w:pPr>
              <w:pStyle w:val="11"/>
              <w:spacing w:before="65"/>
              <w:rPr>
                <w:rFonts w:hint="eastAsia" w:ascii="仿宋" w:hAnsi="仿宋" w:eastAsia="仿宋" w:cs="仿宋"/>
                <w:sz w:val="24"/>
                <w:szCs w:val="24"/>
              </w:rPr>
            </w:pPr>
            <w:r>
              <w:rPr>
                <w:rFonts w:hint="eastAsia" w:ascii="仿宋" w:hAnsi="仿宋" w:eastAsia="仿宋" w:cs="仿宋"/>
                <w:sz w:val="24"/>
                <w:szCs w:val="24"/>
              </w:rPr>
              <w:t>（2-06-07-02）</w:t>
            </w:r>
          </w:p>
        </w:tc>
        <w:tc>
          <w:tcPr>
            <w:tcW w:w="1321" w:type="dxa"/>
          </w:tcPr>
          <w:p>
            <w:pPr>
              <w:pStyle w:val="11"/>
              <w:spacing w:before="109" w:line="235" w:lineRule="exact"/>
              <w:ind w:left="108"/>
              <w:rPr>
                <w:rFonts w:hint="eastAsia" w:ascii="仿宋" w:hAnsi="仿宋" w:eastAsia="仿宋" w:cs="仿宋"/>
                <w:sz w:val="24"/>
                <w:szCs w:val="24"/>
              </w:rPr>
            </w:pPr>
            <w:r>
              <w:rPr>
                <w:rFonts w:hint="eastAsia" w:ascii="仿宋" w:hAnsi="仿宋" w:eastAsia="仿宋" w:cs="仿宋"/>
                <w:sz w:val="24"/>
                <w:szCs w:val="24"/>
              </w:rPr>
              <w:t>销售经理</w:t>
            </w:r>
          </w:p>
          <w:p>
            <w:pPr>
              <w:pStyle w:val="11"/>
              <w:spacing w:before="146"/>
              <w:ind w:left="108"/>
              <w:rPr>
                <w:rFonts w:hint="eastAsia" w:ascii="仿宋" w:hAnsi="仿宋" w:eastAsia="仿宋" w:cs="仿宋"/>
                <w:sz w:val="24"/>
                <w:szCs w:val="24"/>
              </w:rPr>
            </w:pPr>
            <w:r>
              <w:rPr>
                <w:rFonts w:hint="eastAsia" w:ascii="仿宋" w:hAnsi="仿宋" w:eastAsia="仿宋" w:cs="仿宋"/>
                <w:sz w:val="24"/>
                <w:szCs w:val="24"/>
              </w:rPr>
              <w:t>区域销售经理</w:t>
            </w:r>
          </w:p>
          <w:p>
            <w:pPr>
              <w:pStyle w:val="11"/>
              <w:spacing w:before="65"/>
              <w:ind w:left="108"/>
              <w:rPr>
                <w:rFonts w:hint="eastAsia" w:ascii="仿宋" w:hAnsi="仿宋" w:eastAsia="仿宋" w:cs="仿宋"/>
                <w:sz w:val="24"/>
                <w:szCs w:val="24"/>
              </w:rPr>
            </w:pPr>
            <w:r>
              <w:rPr>
                <w:rFonts w:hint="eastAsia" w:ascii="仿宋" w:hAnsi="仿宋" w:eastAsia="仿宋" w:cs="仿宋"/>
                <w:sz w:val="24"/>
                <w:szCs w:val="24"/>
              </w:rPr>
              <w:t>卖场经理</w:t>
            </w:r>
          </w:p>
          <w:p>
            <w:pPr>
              <w:pStyle w:val="11"/>
              <w:spacing w:before="24"/>
              <w:ind w:left="108"/>
              <w:rPr>
                <w:rFonts w:hint="eastAsia" w:ascii="仿宋" w:hAnsi="仿宋" w:eastAsia="仿宋" w:cs="仿宋"/>
                <w:sz w:val="24"/>
                <w:szCs w:val="24"/>
              </w:rPr>
            </w:pPr>
            <w:r>
              <w:rPr>
                <w:rFonts w:hint="eastAsia" w:ascii="仿宋" w:hAnsi="仿宋" w:eastAsia="仿宋" w:cs="仿宋"/>
                <w:sz w:val="24"/>
                <w:szCs w:val="24"/>
              </w:rPr>
              <w:t>小微商业企业</w:t>
            </w:r>
          </w:p>
          <w:p>
            <w:pPr>
              <w:pStyle w:val="11"/>
              <w:spacing w:before="105"/>
              <w:ind w:left="108"/>
              <w:rPr>
                <w:rFonts w:hint="eastAsia" w:ascii="仿宋" w:hAnsi="仿宋" w:eastAsia="仿宋" w:cs="仿宋"/>
                <w:sz w:val="24"/>
                <w:szCs w:val="24"/>
              </w:rPr>
            </w:pPr>
            <w:r>
              <w:rPr>
                <w:rFonts w:hint="eastAsia" w:ascii="仿宋" w:hAnsi="仿宋" w:eastAsia="仿宋" w:cs="仿宋"/>
                <w:sz w:val="24"/>
                <w:szCs w:val="24"/>
              </w:rPr>
              <w:t>创业者</w:t>
            </w:r>
          </w:p>
          <w:p>
            <w:pPr>
              <w:pStyle w:val="11"/>
              <w:spacing w:before="65"/>
              <w:ind w:left="108"/>
              <w:rPr>
                <w:rFonts w:hint="eastAsia" w:ascii="仿宋" w:hAnsi="仿宋" w:eastAsia="仿宋" w:cs="仿宋"/>
                <w:sz w:val="24"/>
                <w:szCs w:val="24"/>
              </w:rPr>
            </w:pPr>
            <w:r>
              <w:rPr>
                <w:rFonts w:hint="eastAsia" w:ascii="仿宋" w:hAnsi="仿宋" w:eastAsia="仿宋" w:cs="仿宋"/>
                <w:sz w:val="24"/>
                <w:szCs w:val="24"/>
              </w:rPr>
              <w:t>市场主管</w:t>
            </w:r>
          </w:p>
          <w:p>
            <w:pPr>
              <w:pStyle w:val="11"/>
              <w:spacing w:before="64"/>
              <w:ind w:left="108"/>
              <w:rPr>
                <w:rFonts w:hint="eastAsia" w:ascii="仿宋" w:hAnsi="仿宋" w:eastAsia="仿宋" w:cs="仿宋"/>
                <w:sz w:val="24"/>
                <w:szCs w:val="24"/>
              </w:rPr>
            </w:pPr>
            <w:r>
              <w:rPr>
                <w:rFonts w:hint="eastAsia" w:ascii="仿宋" w:hAnsi="仿宋" w:eastAsia="仿宋" w:cs="仿宋"/>
                <w:sz w:val="24"/>
                <w:szCs w:val="24"/>
              </w:rPr>
              <w:t>市场经理</w:t>
            </w:r>
          </w:p>
        </w:tc>
        <w:tc>
          <w:tcPr>
            <w:tcW w:w="1284" w:type="dxa"/>
          </w:tcPr>
          <w:p>
            <w:pPr>
              <w:pStyle w:val="11"/>
              <w:spacing w:line="254" w:lineRule="exact"/>
              <w:ind w:left="108"/>
              <w:rPr>
                <w:rFonts w:hint="eastAsia" w:ascii="仿宋" w:hAnsi="仿宋" w:eastAsia="仿宋" w:cs="仿宋"/>
                <w:sz w:val="24"/>
                <w:szCs w:val="24"/>
              </w:rPr>
            </w:pPr>
            <w:r>
              <w:rPr>
                <w:rFonts w:hint="eastAsia" w:ascii="仿宋" w:hAnsi="仿宋" w:eastAsia="仿宋" w:cs="仿宋"/>
                <w:sz w:val="24"/>
                <w:szCs w:val="24"/>
              </w:rPr>
              <w:t>网络营销师</w:t>
            </w:r>
          </w:p>
          <w:p>
            <w:pPr>
              <w:pStyle w:val="11"/>
              <w:spacing w:before="144"/>
              <w:ind w:left="108"/>
              <w:rPr>
                <w:rFonts w:hint="eastAsia" w:ascii="仿宋" w:hAnsi="仿宋" w:eastAsia="仿宋" w:cs="仿宋"/>
                <w:sz w:val="24"/>
                <w:szCs w:val="24"/>
              </w:rPr>
            </w:pPr>
            <w:r>
              <w:rPr>
                <w:rFonts w:hint="eastAsia" w:ascii="仿宋" w:hAnsi="仿宋" w:eastAsia="仿宋" w:cs="仿宋"/>
                <w:sz w:val="24"/>
                <w:szCs w:val="24"/>
              </w:rPr>
              <w:t>直播销售员</w:t>
            </w:r>
          </w:p>
          <w:p>
            <w:pPr>
              <w:pStyle w:val="11"/>
              <w:spacing w:before="26"/>
              <w:ind w:left="108"/>
              <w:rPr>
                <w:rFonts w:hint="eastAsia" w:ascii="仿宋" w:hAnsi="仿宋" w:eastAsia="仿宋" w:cs="仿宋"/>
                <w:sz w:val="24"/>
                <w:szCs w:val="24"/>
              </w:rPr>
            </w:pPr>
            <w:r>
              <w:rPr>
                <w:rFonts w:hint="eastAsia" w:ascii="仿宋" w:hAnsi="仿宋" w:eastAsia="仿宋" w:cs="仿宋"/>
                <w:sz w:val="24"/>
                <w:szCs w:val="24"/>
              </w:rPr>
              <w:t>CRA证书</w:t>
            </w:r>
          </w:p>
        </w:tc>
        <w:tc>
          <w:tcPr>
            <w:tcW w:w="1284" w:type="dxa"/>
            <w:tcBorders/>
            <w:vAlign w:val="top"/>
          </w:tcPr>
          <w:p>
            <w:pPr>
              <w:pStyle w:val="11"/>
              <w:ind w:left="0" w:leftChars="0" w:right="0" w:rightChars="0"/>
              <w:rPr>
                <w:rFonts w:hint="eastAsia" w:ascii="仿宋" w:hAnsi="仿宋" w:eastAsia="仿宋" w:cs="仿宋"/>
                <w:sz w:val="24"/>
                <w:szCs w:val="24"/>
              </w:rPr>
            </w:pPr>
            <w:r>
              <w:rPr>
                <w:rFonts w:hint="eastAsia" w:ascii="仿宋" w:hAnsi="仿宋" w:eastAsia="仿宋" w:cs="仿宋"/>
                <w:sz w:val="24"/>
                <w:szCs w:val="24"/>
              </w:rPr>
              <w:t>市场研究行业数据分析职业技能等级规范</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pPr>
      <w:r>
        <w:t>五、培养目标</w:t>
      </w:r>
    </w:p>
    <w:p>
      <w:pPr>
        <w:pStyle w:val="5"/>
        <w:keepNext w:val="0"/>
        <w:keepLines w:val="0"/>
        <w:pageBreakBefore w:val="0"/>
        <w:widowControl/>
        <w:kinsoku/>
        <w:wordWrap/>
        <w:overflowPunct/>
        <w:topLinePunct w:val="0"/>
        <w:autoSpaceDE w:val="0"/>
        <w:autoSpaceDN w:val="0"/>
        <w:bidi w:val="0"/>
        <w:adjustRightInd/>
        <w:snapToGrid/>
        <w:spacing w:afterLines="50" w:line="44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 xml:space="preserve">本专业以立德树人为根本，构建“三全育人”的人才培养体系。培养理想信念坚定，德、智、体、美、劳全面发展，具有一定的科学文化水平，掌握市场营销专业必备知识、技术、技能，具备市场营销职业岗位工作的基本能力，能够从事企业管理、销售经理、区域销售经理、卖场经理、小微商业、企业创业者、市场主管、市场经理等工作的高素质技术技能人才。 </w:t>
      </w:r>
    </w:p>
    <w:p>
      <w:pPr>
        <w:pStyle w:val="2"/>
        <w:keepNext w:val="0"/>
        <w:keepLines w:val="0"/>
        <w:pageBreakBefore w:val="0"/>
        <w:widowControl w:val="0"/>
        <w:kinsoku/>
        <w:wordWrap/>
        <w:overflowPunct/>
        <w:topLinePunct w:val="0"/>
        <w:autoSpaceDE w:val="0"/>
        <w:autoSpaceDN w:val="0"/>
        <w:bidi w:val="0"/>
        <w:adjustRightInd/>
        <w:snapToGrid/>
        <w:spacing w:before="20" w:line="400" w:lineRule="exact"/>
        <w:ind w:left="0" w:leftChars="0" w:firstLine="562" w:firstLineChars="200"/>
        <w:textAlignment w:val="auto"/>
      </w:pPr>
      <w:r>
        <w:t>六、培养规格</w:t>
      </w:r>
    </w:p>
    <w:p>
      <w:pPr>
        <w:pStyle w:val="4"/>
        <w:spacing w:before="113"/>
        <w:ind w:left="699"/>
        <w:rPr>
          <w:rFonts w:hint="eastAsia" w:ascii="仿宋" w:hAnsi="仿宋" w:eastAsia="仿宋" w:cs="仿宋"/>
        </w:rPr>
      </w:pPr>
      <w:r>
        <w:rPr>
          <w:rFonts w:hint="eastAsia" w:ascii="仿宋" w:hAnsi="仿宋" w:eastAsia="仿宋" w:cs="仿宋"/>
        </w:rPr>
        <w:t>本专业毕业生应在素质、知识和能力等方面达到以下要求：</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（一）素质</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z w:val="24"/>
        </w:rPr>
      </w:pPr>
      <w:r>
        <w:rPr>
          <w:rFonts w:hint="eastAsia" w:ascii="仿宋" w:hAnsi="仿宋" w:eastAsia="仿宋" w:cs="仿宋"/>
          <w:spacing w:val="-1"/>
          <w:sz w:val="24"/>
          <w:lang w:val="en-US" w:eastAsia="zh-CN"/>
        </w:rPr>
        <w:t>1.</w:t>
      </w:r>
      <w:r>
        <w:rPr>
          <w:rFonts w:hint="eastAsia" w:ascii="仿宋" w:hAnsi="仿宋" w:eastAsia="仿宋" w:cs="仿宋"/>
          <w:spacing w:val="-1"/>
          <w:sz w:val="24"/>
        </w:rPr>
        <w:t>坚定拥护中国共产党领导和我国社会主义制度，在习近平新时代中国特色社会</w:t>
      </w:r>
      <w:r>
        <w:rPr>
          <w:rFonts w:hint="eastAsia" w:ascii="仿宋" w:hAnsi="仿宋" w:eastAsia="仿宋" w:cs="仿宋"/>
          <w:sz w:val="24"/>
        </w:rPr>
        <w:t>主义思想指引下，践行社会主义核心价值观，具有深厚的爱国情感和中国民族自豪感；</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8" w:rightChars="0" w:firstLine="476" w:firstLineChars="200"/>
        <w:jc w:val="left"/>
        <w:textAlignment w:val="auto"/>
        <w:rPr>
          <w:rFonts w:hint="eastAsia" w:ascii="仿宋" w:hAnsi="仿宋" w:eastAsia="仿宋" w:cs="仿宋"/>
          <w:sz w:val="24"/>
        </w:rPr>
      </w:pPr>
      <w:r>
        <w:rPr>
          <w:rFonts w:hint="eastAsia" w:ascii="仿宋" w:hAnsi="仿宋" w:eastAsia="仿宋" w:cs="仿宋"/>
          <w:spacing w:val="-1"/>
          <w:sz w:val="24"/>
          <w:lang w:val="en-US" w:eastAsia="zh-CN"/>
        </w:rPr>
        <w:t>2.</w:t>
      </w:r>
      <w:r>
        <w:rPr>
          <w:rFonts w:hint="eastAsia" w:ascii="仿宋" w:hAnsi="仿宋" w:eastAsia="仿宋" w:cs="仿宋"/>
          <w:spacing w:val="-1"/>
          <w:sz w:val="24"/>
        </w:rPr>
        <w:t>崇尚宪法、遵法守纪、崇德向善、诚实守信、尊重生命、热爱劳动、履行道德</w:t>
      </w:r>
      <w:r>
        <w:rPr>
          <w:rFonts w:hint="eastAsia" w:ascii="仿宋" w:hAnsi="仿宋" w:eastAsia="仿宋" w:cs="仿宋"/>
          <w:sz w:val="24"/>
        </w:rPr>
        <w:t>准则和行为规范，具有社会责任感和社会参与意识；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具有质量意识、环保意识、安全意识、信息素养、工匠精神、创新思维；</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2" w:after="0" w:line="440" w:lineRule="exact"/>
        <w:ind w:right="568" w:rightChars="0" w:firstLine="476" w:firstLineChars="200"/>
        <w:jc w:val="left"/>
        <w:textAlignment w:val="auto"/>
        <w:rPr>
          <w:rFonts w:hint="eastAsia" w:ascii="仿宋" w:hAnsi="仿宋" w:eastAsia="仿宋" w:cs="仿宋"/>
          <w:sz w:val="24"/>
        </w:rPr>
      </w:pPr>
      <w:r>
        <w:rPr>
          <w:rFonts w:hint="eastAsia" w:ascii="仿宋" w:hAnsi="仿宋" w:eastAsia="仿宋" w:cs="仿宋"/>
          <w:spacing w:val="-1"/>
          <w:sz w:val="24"/>
          <w:lang w:val="en-US" w:eastAsia="zh-CN"/>
        </w:rPr>
        <w:t>4.</w:t>
      </w:r>
      <w:r>
        <w:rPr>
          <w:rFonts w:hint="eastAsia" w:ascii="仿宋" w:hAnsi="仿宋" w:eastAsia="仿宋" w:cs="仿宋"/>
          <w:spacing w:val="-1"/>
          <w:sz w:val="24"/>
        </w:rPr>
        <w:t>勇于奋斗、乐观向上，具有自我管理能力、职业生涯规划意识，有较强的集体</w:t>
      </w:r>
      <w:r>
        <w:rPr>
          <w:rFonts w:hint="eastAsia" w:ascii="仿宋" w:hAnsi="仿宋" w:eastAsia="仿宋" w:cs="仿宋"/>
          <w:sz w:val="24"/>
        </w:rPr>
        <w:t>意识和团队合作精神；能够理解企业战略、适应企业文化、保守商业机密；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440" w:lineRule="exact"/>
        <w:ind w:right="568" w:rightChars="0" w:firstLine="476" w:firstLineChars="200"/>
        <w:jc w:val="left"/>
        <w:textAlignment w:val="auto"/>
        <w:rPr>
          <w:rFonts w:hint="eastAsia" w:ascii="仿宋" w:hAnsi="仿宋" w:eastAsia="仿宋" w:cs="仿宋"/>
          <w:sz w:val="24"/>
        </w:rPr>
      </w:pPr>
      <w:r>
        <w:rPr>
          <w:rFonts w:hint="eastAsia" w:ascii="仿宋" w:hAnsi="仿宋" w:eastAsia="仿宋" w:cs="仿宋"/>
          <w:spacing w:val="-1"/>
          <w:sz w:val="24"/>
          <w:lang w:val="en-US" w:eastAsia="zh-CN"/>
        </w:rPr>
        <w:t>5.</w:t>
      </w:r>
      <w:r>
        <w:rPr>
          <w:rFonts w:hint="eastAsia" w:ascii="仿宋" w:hAnsi="仿宋" w:eastAsia="仿宋" w:cs="仿宋"/>
          <w:spacing w:val="-1"/>
          <w:sz w:val="24"/>
        </w:rPr>
        <w:t xml:space="preserve">具有健康的体魄、心理和健全的人格，掌握基本运动知识和一两项运动技能， </w:t>
      </w:r>
      <w:r>
        <w:rPr>
          <w:rFonts w:hint="eastAsia" w:ascii="仿宋" w:hAnsi="仿宋" w:eastAsia="仿宋" w:cs="仿宋"/>
          <w:sz w:val="24"/>
        </w:rPr>
        <w:t>养成良好的健身与卫生习惯，良好的行为习惯；</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具有一定的审美和人文素养，能够形成一两项艺术特长或爱好；</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28" w:after="0" w:line="440" w:lineRule="exact"/>
        <w:ind w:right="568" w:rightChars="0" w:firstLine="476" w:firstLineChars="200"/>
        <w:jc w:val="left"/>
        <w:textAlignment w:val="auto"/>
        <w:rPr>
          <w:rFonts w:hint="eastAsia" w:ascii="仿宋" w:hAnsi="仿宋" w:eastAsia="仿宋" w:cs="仿宋"/>
          <w:sz w:val="24"/>
        </w:rPr>
      </w:pPr>
      <w:r>
        <w:rPr>
          <w:rFonts w:hint="eastAsia" w:ascii="仿宋" w:hAnsi="仿宋" w:eastAsia="仿宋" w:cs="仿宋"/>
          <w:spacing w:val="-1"/>
          <w:sz w:val="24"/>
          <w:lang w:val="en-US" w:eastAsia="zh-CN"/>
        </w:rPr>
        <w:t>7.</w:t>
      </w:r>
      <w:r>
        <w:rPr>
          <w:rFonts w:hint="eastAsia" w:ascii="仿宋" w:hAnsi="仿宋" w:eastAsia="仿宋" w:cs="仿宋"/>
          <w:spacing w:val="-1"/>
          <w:sz w:val="24"/>
        </w:rPr>
        <w:t>树立正确的劳动观念，具有必备的劳动能力和劳模精神、劳动精神，养成良好</w:t>
      </w:r>
      <w:r>
        <w:rPr>
          <w:rFonts w:hint="eastAsia" w:ascii="仿宋" w:hAnsi="仿宋" w:eastAsia="仿宋" w:cs="仿宋"/>
          <w:sz w:val="24"/>
        </w:rPr>
        <w:t>的劳动习惯和品质。</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（二）知识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1.掌握必备的思想政治理论、科学文化基础知识和中华优秀传统文化知识；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2.熟悉与市场营销专业相关的法律法规以及环境保护、安全消防、现代市场规则等相关知识；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3.掌握商品分类与管理的基本知识和方法；</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4.掌握消费者行为和消费心理分析的基本内容和分析方法；</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5.掌握营销计划和控制等营销组织管理的基本方法；</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6.掌握推销和商务谈判的原则、方法和技巧；</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7.掌握市场调查的方式、方法、流程，基本抽样方法和数据分析方法，市场调查报告的撰写方法；市场预测方法;</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8.掌握营销活动策划与组织的基本内容和方法；</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9.熟悉现代市场营销的新知识、新技术。</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（三）能力</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1.具有探究学习、终身学习、分析问题和解决问题的能力；</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2.具有良好的语言、文字表达能力和沟通能力；</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3.能够与客户进行有效沟通；</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4.能够对客群和竞争者进行分析；</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5.能够组织实施营销产品的市场调查与分析；</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6.能够组织实施品牌和产品的线上线下推广和促销活动；</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7.能够组织实施推销和商业谈判；</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8.能够对客户关系和销售进行日常管理；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9.能够为小微创业企业进行营销活动策划并组织实施；</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10.具备一定的商业信息技术与工具应用能力；</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11.具备数据意识和商务数据分析应用能力；</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31" w:after="0" w:line="440" w:lineRule="exact"/>
        <w:ind w:right="568"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12.具备商务礼仪规范应用能力。</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0" w:leftChars="0" w:firstLine="562" w:firstLineChars="200"/>
        <w:textAlignment w:val="auto"/>
        <w:rPr>
          <w:rFonts w:hint="eastAsia" w:eastAsia="宋体"/>
          <w:lang w:eastAsia="zh-CN"/>
        </w:rPr>
      </w:pPr>
      <w:r>
        <w:t>七、课程设置及</w:t>
      </w:r>
      <w:r>
        <w:rPr>
          <w:rFonts w:hint="eastAsia"/>
          <w:lang w:eastAsia="zh-CN"/>
        </w:rPr>
        <w:t>要求</w:t>
      </w:r>
    </w:p>
    <w:p>
      <w:pPr>
        <w:pStyle w:val="3"/>
        <w:keepNext w:val="0"/>
        <w:keepLines w:val="0"/>
        <w:pageBreakBefore w:val="0"/>
        <w:widowControl w:val="0"/>
        <w:kinsoku/>
        <w:wordWrap/>
        <w:overflowPunct/>
        <w:topLinePunct w:val="0"/>
        <w:autoSpaceDE w:val="0"/>
        <w:autoSpaceDN w:val="0"/>
        <w:bidi w:val="0"/>
        <w:adjustRightInd/>
        <w:snapToGrid/>
        <w:spacing w:before="20" w:line="440" w:lineRule="exact"/>
        <w:ind w:left="0" w:leftChars="0" w:firstLine="482" w:firstLineChars="200"/>
        <w:textAlignment w:val="auto"/>
        <w:rPr>
          <w:rFonts w:hint="eastAsia"/>
          <w:lang w:eastAsia="zh-CN"/>
        </w:rPr>
      </w:pPr>
      <w:r>
        <w:rPr>
          <w:rFonts w:hint="eastAsia"/>
          <w:lang w:eastAsia="zh-CN"/>
        </w:rPr>
        <w:t>（一）职业能力分析</w:t>
      </w:r>
    </w:p>
    <w:p>
      <w:pPr>
        <w:pStyle w:val="3"/>
        <w:keepNext w:val="0"/>
        <w:keepLines w:val="0"/>
        <w:pageBreakBefore w:val="0"/>
        <w:widowControl w:val="0"/>
        <w:kinsoku/>
        <w:wordWrap/>
        <w:overflowPunct/>
        <w:topLinePunct w:val="0"/>
        <w:autoSpaceDE w:val="0"/>
        <w:autoSpaceDN w:val="0"/>
        <w:bidi w:val="0"/>
        <w:adjustRightInd/>
        <w:snapToGrid/>
        <w:spacing w:before="20" w:line="440" w:lineRule="exact"/>
        <w:ind w:left="0" w:leftChars="0" w:firstLine="2142" w:firstLineChars="900"/>
        <w:textAlignment w:val="auto"/>
        <w:rPr>
          <w:rFonts w:hint="eastAsia" w:ascii="仿宋" w:hAnsi="仿宋" w:eastAsia="仿宋" w:cs="仿宋"/>
          <w:b w:val="0"/>
          <w:bCs w:val="0"/>
          <w:spacing w:val="-1"/>
          <w:sz w:val="24"/>
          <w:szCs w:val="22"/>
          <w:lang w:val="en-US" w:eastAsia="zh-CN" w:bidi="zh-CN"/>
        </w:rPr>
      </w:pPr>
      <w:r>
        <w:rPr>
          <w:rFonts w:hint="eastAsia" w:ascii="仿宋" w:hAnsi="仿宋" w:eastAsia="仿宋" w:cs="仿宋"/>
          <w:b w:val="0"/>
          <w:bCs w:val="0"/>
          <w:spacing w:val="-1"/>
          <w:sz w:val="24"/>
          <w:szCs w:val="22"/>
          <w:lang w:val="en-US" w:eastAsia="zh-CN" w:bidi="zh-CN"/>
        </w:rPr>
        <w:t>典型工作任务与职业能力分析表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2471"/>
        <w:gridCol w:w="2472"/>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工作岗位</w:t>
            </w:r>
          </w:p>
        </w:tc>
        <w:tc>
          <w:tcPr>
            <w:tcW w:w="2471"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定性工作任务</w:t>
            </w:r>
          </w:p>
        </w:tc>
        <w:tc>
          <w:tcPr>
            <w:tcW w:w="2472"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职业能力</w:t>
            </w:r>
          </w:p>
        </w:tc>
        <w:tc>
          <w:tcPr>
            <w:tcW w:w="2472" w:type="dxa"/>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市场营销专员或营销经理</w:t>
            </w:r>
          </w:p>
        </w:tc>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帮助总经理制定营销计划、开发客户资源、签订商品合同等任务。</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沟通能力、协调能力、应变分析能力、写作能力等</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《市场营销学》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市场调查分析岗位</w:t>
            </w:r>
          </w:p>
        </w:tc>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收集市场信息并进行整理、分析和预测，为决策提供依据</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掌握市场调查技术，进行数据整理分析，撰写市场调查报告</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销售管理岗位：如销售主管、销售经理等</w:t>
            </w:r>
          </w:p>
        </w:tc>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制定销售计划、构建销售组织、培训和指导销售人员、进行销售激励和绩效考评。</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战略与决策能力、人际关系管理能力、操作能力。</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销售管理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营销策划专员、主管及相关管理岗位</w:t>
            </w:r>
          </w:p>
        </w:tc>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项目前期调研与可行性分析、市场定位和产品定位、项目策划推广、优势资源整合等</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协调能力、决策能力、组织管理能力、资源运营能力</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营销策划</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销售员、业务经理</w:t>
            </w:r>
          </w:p>
        </w:tc>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收集整理分析客户资料、组建谈判团队、完成销售任务</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具备有关推销理论、谈判模式等具体推销领域的基础知识，掌握推销过程相关的基本技能</w:t>
            </w: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《推销技巧与谈判》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消费者行为分析</w:t>
            </w:r>
          </w:p>
        </w:tc>
        <w:tc>
          <w:tcPr>
            <w:tcW w:w="2471" w:type="dxa"/>
            <w:vAlign w:val="top"/>
          </w:tcPr>
          <w:p>
            <w:pPr>
              <w:rPr>
                <w:rFonts w:hint="eastAsia" w:ascii="仿宋" w:hAnsi="仿宋" w:eastAsia="仿宋" w:cs="仿宋"/>
                <w:sz w:val="24"/>
                <w:szCs w:val="24"/>
              </w:rPr>
            </w:pPr>
            <w:r>
              <w:rPr>
                <w:rFonts w:hint="eastAsia" w:ascii="仿宋" w:hAnsi="仿宋" w:eastAsia="仿宋" w:cs="仿宋"/>
                <w:sz w:val="24"/>
                <w:szCs w:val="24"/>
              </w:rPr>
              <w:t>掌握个性心理因素、环境因素、营销因素对消费者行为影响，掌握消费者行为产生，发展和变化的一般规律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制定有效的营销策略</w:t>
            </w:r>
            <w:r>
              <w:rPr>
                <w:rFonts w:hint="eastAsia" w:ascii="仿宋" w:hAnsi="仿宋" w:eastAsia="仿宋" w:cs="仿宋"/>
                <w:sz w:val="24"/>
                <w:szCs w:val="24"/>
              </w:rPr>
              <w:t>。</w:t>
            </w:r>
          </w:p>
          <w:p>
            <w:pPr>
              <w:ind w:left="0" w:leftChars="0" w:right="0" w:rightChars="0"/>
              <w:rPr>
                <w:rFonts w:hint="eastAsia" w:ascii="仿宋" w:hAnsi="仿宋" w:eastAsia="仿宋" w:cs="仿宋"/>
                <w:sz w:val="24"/>
                <w:szCs w:val="24"/>
                <w:vertAlign w:val="baseline"/>
                <w:lang w:val="en-US" w:eastAsia="zh-CN"/>
              </w:rPr>
            </w:pPr>
          </w:p>
        </w:tc>
        <w:tc>
          <w:tcPr>
            <w:tcW w:w="2472" w:type="dxa"/>
            <w:vAlign w:val="top"/>
          </w:tcPr>
          <w:p>
            <w:pPr>
              <w:rPr>
                <w:rFonts w:hint="eastAsia" w:ascii="仿宋" w:hAnsi="仿宋" w:eastAsia="仿宋" w:cs="仿宋"/>
                <w:sz w:val="24"/>
                <w:szCs w:val="24"/>
              </w:rPr>
            </w:pPr>
            <w:r>
              <w:rPr>
                <w:rFonts w:hint="eastAsia" w:ascii="仿宋" w:hAnsi="仿宋" w:eastAsia="仿宋" w:cs="仿宋"/>
                <w:kern w:val="21"/>
                <w:sz w:val="24"/>
                <w:szCs w:val="24"/>
              </w:rPr>
              <w:t>熟练地运用</w:t>
            </w:r>
            <w:r>
              <w:rPr>
                <w:rFonts w:hint="eastAsia" w:ascii="仿宋" w:hAnsi="仿宋" w:eastAsia="仿宋" w:cs="仿宋"/>
                <w:sz w:val="24"/>
                <w:szCs w:val="24"/>
              </w:rPr>
              <w:t>消费者行为学</w:t>
            </w:r>
            <w:r>
              <w:rPr>
                <w:rFonts w:hint="eastAsia" w:ascii="仿宋" w:hAnsi="仿宋" w:eastAsia="仿宋" w:cs="仿宋"/>
                <w:kern w:val="21"/>
                <w:sz w:val="24"/>
                <w:szCs w:val="24"/>
              </w:rPr>
              <w:t>分析的各种方法分析和研究</w:t>
            </w:r>
            <w:r>
              <w:rPr>
                <w:rFonts w:hint="eastAsia" w:ascii="仿宋" w:hAnsi="仿宋" w:eastAsia="仿宋" w:cs="仿宋"/>
                <w:sz w:val="24"/>
                <w:szCs w:val="24"/>
              </w:rPr>
              <w:t>消费者行为</w:t>
            </w:r>
            <w:r>
              <w:rPr>
                <w:rFonts w:hint="eastAsia" w:ascii="仿宋" w:hAnsi="仿宋" w:eastAsia="仿宋" w:cs="仿宋"/>
                <w:kern w:val="21"/>
                <w:sz w:val="24"/>
                <w:szCs w:val="24"/>
              </w:rPr>
              <w:t>活动</w:t>
            </w:r>
            <w:r>
              <w:rPr>
                <w:rFonts w:hint="eastAsia" w:ascii="仿宋" w:hAnsi="仿宋" w:eastAsia="仿宋" w:cs="仿宋"/>
                <w:kern w:val="21"/>
                <w:sz w:val="24"/>
                <w:szCs w:val="24"/>
                <w:lang w:val="en-US" w:eastAsia="zh-CN"/>
              </w:rPr>
              <w:t>的</w:t>
            </w:r>
            <w:r>
              <w:rPr>
                <w:rFonts w:hint="eastAsia" w:ascii="仿宋" w:hAnsi="仿宋" w:eastAsia="仿宋" w:cs="仿宋"/>
                <w:kern w:val="21"/>
                <w:sz w:val="24"/>
                <w:szCs w:val="24"/>
              </w:rPr>
              <w:t>能力</w:t>
            </w:r>
          </w:p>
          <w:p>
            <w:pPr>
              <w:ind w:left="0" w:leftChars="0" w:right="0" w:rightChars="0"/>
              <w:rPr>
                <w:rFonts w:hint="eastAsia" w:ascii="仿宋" w:hAnsi="仿宋" w:eastAsia="仿宋" w:cs="仿宋"/>
                <w:sz w:val="24"/>
                <w:szCs w:val="24"/>
                <w:vertAlign w:val="baseline"/>
                <w:lang w:val="en-US" w:eastAsia="zh-CN"/>
              </w:rPr>
            </w:pPr>
          </w:p>
        </w:tc>
        <w:tc>
          <w:tcPr>
            <w:tcW w:w="2472" w:type="dxa"/>
            <w:vAlign w:val="top"/>
          </w:tcPr>
          <w:p>
            <w:pPr>
              <w:ind w:left="0" w:leftChars="0" w:right="0" w:righ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消费者行为学</w:t>
            </w:r>
            <w:r>
              <w:rPr>
                <w:rFonts w:hint="eastAsia" w:ascii="仿宋" w:hAnsi="仿宋" w:eastAsia="仿宋" w:cs="仿宋"/>
                <w:sz w:val="24"/>
                <w:szCs w:val="24"/>
                <w:lang w:eastAsia="zh-CN"/>
              </w:rPr>
              <w:t>》</w:t>
            </w:r>
          </w:p>
        </w:tc>
      </w:tr>
    </w:tbl>
    <w:p>
      <w:pPr>
        <w:rPr>
          <w:rFonts w:hint="default"/>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20" w:line="440" w:lineRule="exact"/>
        <w:ind w:left="221" w:right="567" w:firstLine="482"/>
        <w:textAlignment w:val="auto"/>
        <w:rPr>
          <w:rFonts w:hint="eastAsia" w:ascii="宋体" w:hAnsi="宋体" w:eastAsia="宋体" w:cs="宋体"/>
          <w:b/>
          <w:bCs/>
          <w:spacing w:val="-1"/>
          <w:sz w:val="24"/>
          <w:szCs w:val="22"/>
          <w:lang w:val="en-US" w:eastAsia="zh-CN" w:bidi="zh-CN"/>
        </w:rPr>
      </w:pPr>
      <w:r>
        <w:rPr>
          <w:rFonts w:hint="eastAsia" w:ascii="宋体" w:hAnsi="宋体" w:eastAsia="宋体" w:cs="宋体"/>
          <w:b/>
          <w:bCs/>
          <w:spacing w:val="-1"/>
          <w:sz w:val="24"/>
          <w:szCs w:val="22"/>
          <w:lang w:val="en-US" w:eastAsia="zh-CN" w:bidi="zh-CN"/>
        </w:rPr>
        <w:t>（二）课程设置</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课程包括公共基础课程和专业课程。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1.公共基础课程</w:t>
      </w:r>
    </w:p>
    <w:p>
      <w:pPr>
        <w:pStyle w:val="4"/>
        <w:spacing w:before="132" w:line="343" w:lineRule="auto"/>
        <w:ind w:left="0" w:leftChars="0" w:right="568"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lang w:val="en-US" w:eastAsia="zh-CN"/>
        </w:rPr>
        <w:t>根据党和国家有关文件规定，将思想政治理论、体育、军事理论与军训、大学生职业发展与就业指导、心理健康教育，党史国史、劳动教育、大学语文、公共外语、信息技术、创新创业教育列入必修课，将高等数学、理财思维与技能、突发事件及互救自救列入公共选修课。</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2.专业课程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包括专业基础课程、专业核心课程、专业选修课程，并涵盖有关实践性教学环节。</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（1）专业基础课程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设置8门专业基础课：商品学、经济学原理、统计学原理、客户服务与管理、广告学、职业素养、团队管理、连锁经营与管理。</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（2）专业核心课程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设置6门专业核心课程：市场营销学、推销技巧与谈判、销售管理、市场调查与预测、消费者行为学、营销策划。</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（3）专业选修课程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根据行业发展、职业发展、区域经济等对市场营销专业人才的复合型要求设置5门专业选修课程：新媒体营销、渠道设计与管理、数字贸易、数字营销、财经应用文。</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（4）“课程思政”教学改革建设课程</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“课程思政”教学改革建设课程为市场营销学。</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default" w:ascii="仿宋" w:hAnsi="仿宋" w:eastAsia="仿宋" w:cs="仿宋"/>
          <w:spacing w:val="-1"/>
          <w:sz w:val="24"/>
          <w:lang w:val="en-US" w:eastAsia="zh-CN"/>
        </w:rPr>
      </w:pPr>
      <w:r>
        <w:rPr>
          <w:rFonts w:hint="eastAsia" w:ascii="仿宋" w:hAnsi="仿宋" w:eastAsia="仿宋" w:cs="仿宋"/>
          <w:spacing w:val="-1"/>
          <w:sz w:val="24"/>
          <w:lang w:val="en-US" w:eastAsia="zh-CN"/>
        </w:rPr>
        <w:t>3.实践教学环节</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476" w:firstLineChars="2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实训实习既是实践性教学，也是专业课教学的重要内容，注重理论与实践一体化教学，主要包括实训、实习、毕业设计、社会实践等。课程实训严格执行《职业学校学生实习管理规定》要求，在校内实训实验室、校外实训基地等开展完成；社会实践、顶岗实习、跟岗实习由学校组织在校企合作相关企业开展完成。</w:t>
      </w:r>
    </w:p>
    <w:p>
      <w:pPr>
        <w:pStyle w:val="4"/>
        <w:keepNext w:val="0"/>
        <w:keepLines w:val="0"/>
        <w:pageBreakBefore w:val="0"/>
        <w:widowControl w:val="0"/>
        <w:kinsoku/>
        <w:wordWrap/>
        <w:overflowPunct/>
        <w:topLinePunct w:val="0"/>
        <w:autoSpaceDE w:val="0"/>
        <w:autoSpaceDN w:val="0"/>
        <w:bidi w:val="0"/>
        <w:adjustRightInd/>
        <w:snapToGrid/>
        <w:spacing w:before="20" w:line="440" w:lineRule="exact"/>
        <w:ind w:left="221" w:right="567" w:firstLine="482"/>
        <w:textAlignment w:val="auto"/>
        <w:rPr>
          <w:rFonts w:hint="eastAsia" w:ascii="宋体" w:hAnsi="宋体" w:eastAsia="宋体" w:cs="宋体"/>
          <w:b/>
          <w:bCs/>
          <w:spacing w:val="-1"/>
          <w:sz w:val="24"/>
          <w:szCs w:val="22"/>
          <w:lang w:val="en-US" w:eastAsia="zh-CN" w:bidi="zh-CN"/>
        </w:rPr>
      </w:pPr>
      <w:r>
        <w:rPr>
          <w:rFonts w:hint="eastAsia" w:ascii="宋体" w:hAnsi="宋体" w:eastAsia="宋体" w:cs="宋体"/>
          <w:b/>
          <w:bCs/>
          <w:spacing w:val="-1"/>
          <w:sz w:val="24"/>
          <w:szCs w:val="22"/>
          <w:lang w:val="en-US" w:eastAsia="zh-CN" w:bidi="zh-CN"/>
        </w:rPr>
        <w:t>（三）课程描述</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left="698" w:leftChars="0" w:right="567" w:rightChars="0"/>
        <w:jc w:val="left"/>
        <w:textAlignment w:val="auto"/>
        <w:rPr>
          <w:rFonts w:hint="default" w:ascii="仿宋" w:hAnsi="仿宋" w:eastAsia="仿宋" w:cs="仿宋"/>
          <w:spacing w:val="-1"/>
          <w:sz w:val="24"/>
          <w:lang w:val="en-US" w:eastAsia="zh-CN"/>
        </w:rPr>
      </w:pPr>
      <w:r>
        <w:rPr>
          <w:rFonts w:hint="eastAsia" w:ascii="仿宋" w:hAnsi="仿宋" w:eastAsia="仿宋" w:cs="仿宋"/>
          <w:spacing w:val="-1"/>
          <w:sz w:val="24"/>
          <w:lang w:val="en-US" w:eastAsia="zh-CN"/>
        </w:rPr>
        <w:t>1.公共基础课课程描述</w:t>
      </w:r>
    </w:p>
    <w:p>
      <w:pPr>
        <w:pStyle w:val="10"/>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1" w:after="0" w:line="440" w:lineRule="exact"/>
        <w:ind w:right="567" w:rightChars="0" w:firstLine="3570" w:firstLineChars="1500"/>
        <w:jc w:val="left"/>
        <w:textAlignment w:val="auto"/>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公共基础课课程描述</w:t>
      </w: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51" w:type="dxa"/>
          </w:tcPr>
          <w:p>
            <w:pPr>
              <w:pStyle w:val="11"/>
              <w:spacing w:before="78" w:line="262" w:lineRule="exact"/>
              <w:ind w:right="521"/>
              <w:jc w:val="both"/>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8" w:line="262" w:lineRule="exact"/>
              <w:ind w:left="1233" w:right="1216"/>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《思想道德修养与法律基础》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951" w:type="dxa"/>
          </w:tcPr>
          <w:p>
            <w:pPr>
              <w:pStyle w:val="11"/>
              <w:spacing w:before="77"/>
              <w:ind w:right="522"/>
              <w:jc w:val="both"/>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旨在帮助学生了解日常生活和职业生活中道德法律知识和规范。课程以马列主义、毛泽东思想为指导，以习近平新时代中国特色社会主义思想为价值取向，以正确的世界观、人生观、价值观和道德观、法制观教育为主要内容，把社会主义核心价值观贯穿教学的全过程，通过理论学习和实践体验，帮助大学生确立正确的世界观、人生观和价值观，形成崇高 的理想信念，弘扬伟大的爱国精神，加强思想品德修养，增强学法、用法的自觉性，全面提高大学生的思想道德素质、行为修养和法律素养，把大学生培养成社会主义事业的合格建设者和接班人。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951" w:type="dxa"/>
            <w:vAlign w:val="top"/>
          </w:tcPr>
          <w:p>
            <w:pPr>
              <w:pStyle w:val="11"/>
              <w:spacing w:before="79"/>
              <w:ind w:left="107" w:leftChars="0" w:right="522" w:rightChars="0"/>
              <w:jc w:val="both"/>
              <w:rPr>
                <w:rFonts w:hint="eastAsia" w:ascii="仿宋" w:hAnsi="仿宋" w:eastAsia="仿宋" w:cs="仿宋"/>
                <w:spacing w:val="-1"/>
                <w:sz w:val="24"/>
                <w:szCs w:val="22"/>
                <w:lang w:val="en-US" w:eastAsia="zh-CN" w:bidi="zh-CN"/>
              </w:rPr>
            </w:pPr>
            <w:r>
              <w:rPr>
                <w:rFonts w:hint="eastAsia" w:ascii="仿宋" w:hAnsi="仿宋" w:eastAsia="仿宋" w:cs="仿宋"/>
                <w:sz w:val="24"/>
                <w:szCs w:val="24"/>
              </w:rPr>
              <w:t>主要内容</w:t>
            </w:r>
          </w:p>
        </w:tc>
        <w:tc>
          <w:tcPr>
            <w:tcW w:w="7145"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内容包括：绪论、人生的青春之问、坚定理想信念、弘扬中国精神、践行社会主义核心价值观、明大德守公德严私德、尊法学法守法用法等。</w:t>
            </w:r>
          </w:p>
        </w:tc>
      </w:tr>
    </w:tbl>
    <w:p>
      <w:pPr>
        <w:spacing w:after="0" w:line="259" w:lineRule="exact"/>
        <w:rPr>
          <w:sz w:val="21"/>
        </w:rPr>
        <w:sectPr>
          <w:footerReference r:id="rId5" w:type="default"/>
          <w:pgSz w:w="11910" w:h="16840"/>
          <w:pgMar w:top="1480" w:right="880" w:bottom="1600" w:left="1360" w:header="0" w:footer="1323" w:gutter="0"/>
          <w:cols w:space="720" w:num="1"/>
        </w:sect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tcPr>
          <w:p>
            <w:pPr>
              <w:pStyle w:val="11"/>
              <w:spacing w:before="77"/>
              <w:ind w:right="522"/>
              <w:jc w:val="both"/>
              <w:rPr>
                <w:rFonts w:hint="eastAsia" w:ascii="仿宋" w:hAnsi="仿宋" w:eastAsia="仿宋" w:cs="仿宋"/>
                <w:sz w:val="24"/>
                <w:szCs w:val="24"/>
              </w:rPr>
            </w:pPr>
            <w:r>
              <w:rPr>
                <w:rFonts w:hint="eastAsia" w:ascii="仿宋" w:hAnsi="仿宋" w:eastAsia="仿宋" w:cs="仿宋"/>
                <w:sz w:val="24"/>
                <w:szCs w:val="24"/>
              </w:rPr>
              <w:t>教学要求</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本课程在具备一定文化水平和心理素质基础上，需要将课堂教学和实 践教学有效融合，以真正发挥这门课程的思想引领作用。课程按照国家文  件要求 3 学分，每周 3 学时，在大学生入学后的第一学期开设，该课程的后续课程是《毛泽东思想和中国特色社会主义理论体系概论》。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《毛泽东思想和中国特色社会主义理论体系概论》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中国特色社会主义共同理想，并在不断践履中牢固树立“四个意识”，坚  定“四个自信”，坚决做到“两个维护”，强化学生服务社会、报效国家的责任意识和实践能力。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毛泽东思想及其历史地位、新民主主义革命理论、社会主义改造理 论、社会主义建设道路初步探索的理论成果、邓小平理论、“三个代表”  重要思想、科学发展观、习近平新时代中国特色社会主义思想及其历史地  位、坚持和发展中国特色社会主义的总任务、“五位一体”总体布局、 “四个全面”战略布局、全面推进国防和军队现代化、中国特色大国外交、坚持和加强党的领导等。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《形势与政策》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《形势与政策》课是高职院校各专业面向高职大学生开设的一门公共基  础课，是贯彻、落实党和国家路线、方针、政策的一门重要课程，在高校大学生思想政治教育中担负着重要使命。本课程旨在帮助学生及时、正确地认识新时代国内国际热点、难点和敏感问题,及时、正确理解党的理论、  路线、方针、政策，认识党和国家面临的形势与任务，培养大学生运用马克思主义的立场、观点和方法分析问题、解决问题的能力，提高学生的实践能力和社会适应能力。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《形势与政策》课的教学内容涉及国内与国际两个领域的时事热点，具体涉及经济、政治、文化、社会、军事、外交、统战、国际关系等诸多领  域。《形势与政策》课不仅具有非常强的政治性、政策性和现实性，而且  具有高度的敏感性、针对性和时效性。为此，我们根据中宣部、教育部 春、秋两季颁发的《高校“形势与政策”教育教学要点》、党和国家重大  理论政策、国内国际形势与国际关系等与时俱进设定教学内容，确定每学</w:t>
            </w:r>
          </w:p>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期具体教学内容。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 1 学分，分别在新生入校后的第一、第二、第三、第四学期开设，每学期 8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vAlign w:val="top"/>
          </w:tcPr>
          <w:p>
            <w:pPr>
              <w:pStyle w:val="11"/>
              <w:spacing w:before="77" w:line="321" w:lineRule="auto"/>
              <w:ind w:left="107" w:leftChars="0" w:right="202" w:rightChars="0" w:firstLine="314" w:firstLine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《就业与创新创业教育》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vAlign w:val="top"/>
          </w:tcPr>
          <w:p>
            <w:pPr>
              <w:pStyle w:val="11"/>
              <w:spacing w:before="77" w:line="321" w:lineRule="auto"/>
              <w:ind w:left="0" w:leftChars="0" w:right="202" w:rightChars="0"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学生需要培养善于思考、勇于探索的创新精神；敢于承担风险、挑战自我的进取意识；面对困难和挫折不轻易放弃的态度；识别机会、快速行动和  善于解决问题的时间能力；善于合作、诚实守信、懂得感恩的道德素养；以及创造价值、回报社会的责任感。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vAlign w:val="top"/>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获取与利用，提高合作的能力。掌握主动创新意识，创业潜质分析能力，并能够进行创业机会甄别和分析，树立科学的创新创业观。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vAlign w:val="top"/>
          </w:tcPr>
          <w:p>
            <w:pPr>
              <w:pStyle w:val="11"/>
              <w:spacing w:before="77" w:line="321" w:lineRule="auto"/>
              <w:ind w:left="0" w:leftChars="0" w:right="202" w:rightChars="0"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调查、项目设计、成果转化、企业创办等创业实践活动。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《计算机基础》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vAlign w:val="top"/>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该课程旨在培养学生利用计算机查找数据、处理数据的能力，培养学生  使用 Microsoft Office 软件处理日常生活工作中碰到的事务，也为以后能掌握计算机基本操作技能，为学好本专业后续课程打下坚实的基础，本课程的学习对学生毕业后迅速适应岗位需要、在工作岗位上具有可持续发展的再学习能力都具有重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内容包括：计算机发展概论、计算机基本组成和工作原理、WINDOWS2010 操作系统、WORD2010、EXCEL2010、PPT2010 、计算机网络知识、计算机网络安全、多媒体技术。</w:t>
            </w:r>
          </w:p>
        </w:tc>
      </w:tr>
    </w:tbl>
    <w:p>
      <w:pPr>
        <w:pStyle w:val="11"/>
        <w:spacing w:before="77" w:line="321" w:lineRule="auto"/>
        <w:ind w:right="202" w:firstLine="314"/>
        <w:rPr>
          <w:rFonts w:hint="eastAsia" w:ascii="仿宋" w:hAnsi="仿宋" w:eastAsia="仿宋" w:cs="仿宋"/>
          <w:spacing w:val="-1"/>
          <w:sz w:val="24"/>
          <w:szCs w:val="22"/>
          <w:lang w:val="en-US" w:eastAsia="zh-CN" w:bidi="zh-CN"/>
        </w:rPr>
        <w:sectPr>
          <w:pgSz w:w="11910" w:h="16840"/>
          <w:pgMar w:top="1420" w:right="880" w:bottom="1520" w:left="1360" w:header="0" w:footer="1323" w:gutter="0"/>
          <w:cols w:space="720" w:num="1"/>
        </w:sect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针对该课程信息量大、知识更新快、学生基础差异大等特点，借助现代  化的教育教学手段，主要采用以下教学方法：（1）采用“任务驱动”教学  方法，从现代办公应用遇到的实际问题出发，精心选取各种典型工作任务，设计成若干教学任务。这个教学任务均来自实际工作岗位，采取工作过程进行设计，有效地解决学生知其然，不知其所以然的现象。（2）“案  例教学”、“精讲多练”相结合的教学方法普遍采用案例教学法，密切结合设计实例安排教学。教学中能根据所讲授的内容选择有实用性、有代表性的作品来进行分析讲评，通过作品来吸引学生的学习兴趣，也通过作品让学生知道所学习的知识在实际生活中的应用。精讲多练主要做到以下几个方面：对于基本概念、方法，要做到精讲。与基本知识配套的上机练习和操作性很强的知识，属于“多练”内容是本课程的基本教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《大学英语》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本课程全面贯彻党的教育方针，培育和践行社会主义核心价值观，落实立德树人根本任务，促进学生英语学科核心素养的发展，培养具有中国情怀、 国际视野，能够在日常生活和职场中用英语进行有效沟通的高素质技术技能人才。通过本课程学习，学生应该能够达到包括职场涉外沟通、多元文化交流、语言思维提升、自主学习完善以及知识、技能、素质七项学科核心素养的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主题类别侧重与职业相关的教学主题。语篇类型包括口头、书面、新 媒体等多模态语篇，涵盖不同类型的体裁，为语言学习提供素材。语言知  识重点突出应用性。文化知识包括世界多元文化和中华文化，尤其是职场  文化，是学生形成跨文化交际能力、坚定文化自信的知识源泉。英语技能  对学生在职场中的口头和书面沟通能力提出具体要求，包含理解技能、表  达技能和互动技能，具体包括听、说、读、看、写以及中英两种语言的初  步互译技能。语言学习策略是实现自主学习和终身学习的手段，具体包括  元认知策略、认知策略、交际策略、情感策略等。</w:t>
            </w:r>
          </w:p>
        </w:tc>
      </w:tr>
    </w:tbl>
    <w:p>
      <w:pPr>
        <w:pStyle w:val="11"/>
        <w:spacing w:before="77" w:line="321" w:lineRule="auto"/>
        <w:ind w:right="202" w:firstLine="314"/>
        <w:rPr>
          <w:rFonts w:hint="eastAsia" w:ascii="仿宋" w:hAnsi="仿宋" w:eastAsia="仿宋" w:cs="仿宋"/>
          <w:spacing w:val="-1"/>
          <w:sz w:val="24"/>
          <w:szCs w:val="22"/>
          <w:lang w:val="en-US" w:eastAsia="zh-CN" w:bidi="zh-CN"/>
        </w:rPr>
        <w:sectPr>
          <w:pgSz w:w="11910" w:h="16840"/>
          <w:pgMar w:top="1420" w:right="880" w:bottom="1520" w:left="1360" w:header="0" w:footer="1323" w:gutter="0"/>
          <w:cols w:space="720" w:num="1"/>
        </w:sect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坚持立德树人，发挥英语课程的育人功能;落实核心素养，贯穿英语课  程教学全过程;突出职业特色，加强语言实践应用能力培养;提升信息素  养，探索信息化背景下教与学方式的转变;尊重个体差异，促进学生全面与</w:t>
            </w:r>
          </w:p>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个性化发展。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《大学语文》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助推高职高专学生进一步提高语文能力与职业素养，提高学生对文学  精品的鉴赏水平和审美能力，养成学生民族文化情结和高尚品德，激发大  学生的爱国热情，对促进高职高专院校立德树人、培养高素质劳动者和技  能技术型人才起到积极作用。主要目标是引导高职生进一步拓宽视野、启  蒙心智、健全人格，帮助大学生提高阅读、表达和写作能力。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培养高职高专学生的语文素养、人文素养和职业素养，体现语文读写  听说能力训练、文学作品鉴赏与国学经典阅读的兼顾，使学生更加全面准  确地认识中华民族的历史文化传统，受到优秀传统文化的陶治，从中汲取  正能量，明辨道理，增强民族文化自信和价值观自信，自觉践行社会主义  核心价值观，坚定走中国特色社会主义道路、实现中华民族伟大复兴中国  梦的理想信念。从高职高专学生毕业后从事生产建设、管理、服务第一线的岗位要求出发,掌握企业文化实务技能。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以读写为基础，训练为中心，读练结合，将提高语文素养、人文素养  和职业素养的具体教学要求蕴含于教学内容中，把控每个教学过程的质量  意识和检测要求。实施教学时，立足学生实际，提倡运用精讲与泛读、教  读与自读及指导点拨与学生自主、合作、探究学习相结合的方法，把重点  放在提高学生读写技能与人文素养上。对国学经典品读重在领会传统文化  精神，可通过教师引导和课内外自主学习，潜心体会，含咀英华，明其要  妙，契其真谛。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145" w:type="dxa"/>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《大学体育》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本课程全面落实立德树人根本任务，培养学生学会锻炼身体的科学方  法，掌握 1~2 项体育运动技能，提升体育运动能力，提高职业体能水平。引导学生建立终身锻炼的意识，养成体育锻炼的习惯，形成健康文明的生  活方式。倡导学生积极弘扬体育精神，自觉遵守体育道德规范和行为准  则，塑造良好的体育品格，增强责任意识、规则意识和团队意识，助推学  生运动能力、健康行为和体育精神三方面获得全面发展。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1951" w:type="dxa"/>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145" w:type="dxa"/>
          </w:tcPr>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本课程由基础模块和拓展模块两部分构成。基础模块包括体能和健康 教育两方面教学内容，拓展模块包括 9 个运动专项，每个专项分为基础知识学习和专业技能学习，主要系统学习各专项运动的基本技术、技能、战  术、理论知识、专项身体素质、竞赛规则、裁判法以及基层单项比赛的指  导方法和组织方法等，内容丰富，能够更好地满足学生继续学习与个性发  展等方面需要。同时把课外体育锻炼、体育竞赛活动、体育社团活动等纳入整体课程结构设计和教学计划中，与课堂教学内容有效衔接，切实保证学生每天一小时校园体育活动时间和效果。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1951"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145" w:type="dxa"/>
            <w:vAlign w:val="top"/>
          </w:tcPr>
          <w:p>
            <w:pPr>
              <w:pStyle w:val="11"/>
              <w:spacing w:before="77" w:line="321" w:lineRule="auto"/>
              <w:ind w:left="0" w:leftChars="0" w:right="202" w:rightChars="0"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遵循体育教学规律，把握课程结构，注重教学整体设计，倡导多元学  习方式。在教学中优化设计运动技能模块，开发和创新职业体能锻炼的内  容和组织形式，注重体育活动及比赛情境的创设，促进学生积极主动地参  加活动和比赛，激发学生提高运动技能的内在动力和竞争能力。强化职业  教育特色，提高职业体能教学实践的针对性。注重结合学生未来的职业发  展与已有的生活经验，创设问题情境，引导学生理解职业体能的内涵，鼓  励学生主动地开展职业体能训练，培养与提高综合职业能力和职业素养。  坚持立德树人，发挥体育独特的育人功能，将增强学生文化自信、培养团  队合作意识、提高沟通和组织能力、增强解决问题能力等有机融入教学全过程。</w:t>
            </w:r>
          </w:p>
        </w:tc>
      </w:tr>
    </w:tbl>
    <w:p>
      <w:pPr>
        <w:pStyle w:val="11"/>
        <w:spacing w:before="77" w:line="321" w:lineRule="auto"/>
        <w:ind w:right="202" w:firstLine="314"/>
        <w:rPr>
          <w:rFonts w:hint="eastAsia" w:ascii="仿宋" w:hAnsi="仿宋" w:eastAsia="仿宋" w:cs="仿宋"/>
          <w:spacing w:val="-1"/>
          <w:sz w:val="24"/>
          <w:szCs w:val="22"/>
          <w:lang w:val="en-US" w:eastAsia="zh-CN" w:bidi="zh-CN"/>
        </w:rPr>
        <w:sectPr>
          <w:pgSz w:w="11910" w:h="16840"/>
          <w:pgMar w:top="1420" w:right="880" w:bottom="1520" w:left="1360" w:header="0" w:footer="1323" w:gutter="0"/>
          <w:cols w:space="720" w:num="1"/>
        </w:sectPr>
      </w:pPr>
    </w:p>
    <w:p>
      <w:pPr>
        <w:pStyle w:val="4"/>
        <w:spacing w:before="9"/>
        <w:ind w:left="0"/>
        <w:rPr>
          <w:rFonts w:hint="default"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2.专业课课程描述</w:t>
      </w:r>
    </w:p>
    <w:p>
      <w:pPr>
        <w:pStyle w:val="11"/>
        <w:spacing w:before="77" w:line="321" w:lineRule="auto"/>
        <w:ind w:left="0" w:leftChars="0" w:right="202"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（1）专业基础课课程描述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课程名称</w:t>
            </w:r>
          </w:p>
        </w:tc>
        <w:tc>
          <w:tcPr>
            <w:tcW w:w="8122" w:type="dxa"/>
            <w:vAlign w:val="top"/>
          </w:tcPr>
          <w:p>
            <w:pPr>
              <w:spacing w:line="440" w:lineRule="atLeas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《经济学原理》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课程目标</w:t>
            </w:r>
          </w:p>
        </w:tc>
        <w:tc>
          <w:tcPr>
            <w:tcW w:w="8122" w:type="dxa"/>
            <w:vAlign w:val="top"/>
          </w:tcPr>
          <w:p>
            <w:pPr>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是经贸类专业必修的专业课程，该课程是学生学习财经类课程的基础，是财经课程的先导课。通过本课程的学习，旨在培养学生对市场经济规律的把握与应用，对学生职业能力培养和职业素养形成起着重要的支撑作用，以保证经贸类专业培养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主要内容</w:t>
            </w:r>
          </w:p>
        </w:tc>
        <w:tc>
          <w:tcPr>
            <w:tcW w:w="8122" w:type="dxa"/>
            <w:vAlign w:val="top"/>
          </w:tcPr>
          <w:p>
            <w:pPr>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微观经济规律及原理的掌握与应用，包括价格理论，生产理论，消费者行为理论，市场分析与市场失灵</w:t>
            </w:r>
            <w:r>
              <w:rPr>
                <w:rFonts w:hint="eastAsia" w:ascii="仿宋" w:hAnsi="仿宋" w:eastAsia="仿宋" w:cs="仿宋"/>
                <w:sz w:val="24"/>
                <w:szCs w:val="24"/>
                <w:lang w:eastAsia="zh-CN"/>
              </w:rPr>
              <w:t>；</w:t>
            </w:r>
            <w:r>
              <w:rPr>
                <w:rFonts w:hint="eastAsia" w:ascii="仿宋" w:hAnsi="仿宋" w:eastAsia="仿宋" w:cs="仿宋"/>
                <w:sz w:val="24"/>
                <w:szCs w:val="24"/>
              </w:rPr>
              <w:t>宏观经济学理论与政策的掌握与应用，包括国民收入核算，宏观经济四大目标，宏观经济政策。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教学要求</w:t>
            </w:r>
          </w:p>
        </w:tc>
        <w:tc>
          <w:tcPr>
            <w:tcW w:w="8122" w:type="dxa"/>
            <w:vAlign w:val="top"/>
          </w:tcPr>
          <w:p>
            <w:pPr>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的设计融入思政教育以职业素养教育为基础，以职业岗位所要求的营销能力为出发点，以职业技能培养为核心，以企业实际工作项目为载体，使学生在实施工作项目过程中，主动建构自己的专业知识、积累职业经验，完成从初学者到熟练者的职业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课程名称</w:t>
            </w:r>
          </w:p>
        </w:tc>
        <w:tc>
          <w:tcPr>
            <w:tcW w:w="8122" w:type="dxa"/>
            <w:vAlign w:val="top"/>
          </w:tcPr>
          <w:p>
            <w:pPr>
              <w:spacing w:line="440" w:lineRule="atLeas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统计</w:t>
            </w:r>
            <w:r>
              <w:rPr>
                <w:rFonts w:hint="eastAsia" w:ascii="仿宋" w:hAnsi="仿宋" w:eastAsia="仿宋" w:cs="仿宋"/>
                <w:sz w:val="24"/>
                <w:szCs w:val="24"/>
              </w:rPr>
              <w:t>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课程目标</w:t>
            </w:r>
          </w:p>
        </w:tc>
        <w:tc>
          <w:tcPr>
            <w:tcW w:w="8122" w:type="dxa"/>
            <w:vAlign w:val="top"/>
          </w:tcPr>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知识目标：学生应该通过本课程的学习与训练活动，了解并运用统计学原理的相关知识，掌握处理统计基本业务的能力。通过实训和实践操作，让学生切实体会到统计工作的过程。让学生首先学会统计设计、搜集资料、整理资料、计算分析资料，最后撰写分析报告。从而使学生对统计工作的整个流程得到一个全真认识，使学生掌握统计分析方法，提高解决经济生活中实际问题的能力。</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2、职业技能目标：（1）能熟练运用统计数据进行数据采集操作流程。 （2）掌握常用的科学统计的方法搜集、整理、分析国民经济和社会发展的实际数据，描述现象数量之间的联系和变动规律。  （3）熟练掌握应用计算机统计软件进行数据传输及处理的方法及操作流程。</w:t>
            </w:r>
          </w:p>
          <w:p>
            <w:pPr>
              <w:spacing w:line="4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3、职业素质养成目标：（1）具备一定的沟通能力和组织调查能力。（2）具备一定的分析和运用统计学理论解决实际问题的能力。（3）培养学生勤学好问、诚实、严谨、细心的治学态度。（4）逐步树立运用统计参与管理的观念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主要内容</w:t>
            </w:r>
          </w:p>
        </w:tc>
        <w:tc>
          <w:tcPr>
            <w:tcW w:w="8122" w:type="dxa"/>
            <w:vAlign w:val="top"/>
          </w:tcPr>
          <w:p>
            <w:pPr>
              <w:spacing w:line="440" w:lineRule="atLeas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课程</w:t>
            </w:r>
            <w:r>
              <w:rPr>
                <w:rFonts w:hint="eastAsia" w:ascii="仿宋" w:hAnsi="仿宋" w:eastAsia="仿宋" w:cs="仿宋"/>
                <w:sz w:val="24"/>
                <w:szCs w:val="24"/>
                <w:lang w:val="en-US" w:eastAsia="zh-CN"/>
              </w:rPr>
              <w:t>内容</w:t>
            </w:r>
            <w:r>
              <w:rPr>
                <w:rFonts w:hint="eastAsia" w:ascii="仿宋" w:hAnsi="仿宋" w:eastAsia="仿宋" w:cs="仿宋"/>
                <w:sz w:val="24"/>
                <w:szCs w:val="24"/>
              </w:rPr>
              <w:t>具体包括：总论、统计调查、统计整理、统计综合指标、抽样推断、相关与回归、统计指数、时间数列分析、统计预测等内容。从统计总论入手，以统计工作的四个阶段，即：统计设计、统计调查、统计整理、统计分析为主线，最后撰写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教学要求</w:t>
            </w:r>
          </w:p>
        </w:tc>
        <w:tc>
          <w:tcPr>
            <w:tcW w:w="8122" w:type="dxa"/>
            <w:vAlign w:val="top"/>
          </w:tcPr>
          <w:p>
            <w:pPr>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通过本课程的教学，使学生理解并应用统计学的基本知识；熟悉一些常用的重要理论和方法；能运用所学知识，完成对统计资料的搜集、整理和分析工作，提高学生对社会经济问题的数量分析能力。统计学原理是职业基本能力课程，培养学生拿到统计职业资格上岗证，适应统计岗位工作，操作技能达到本专业上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lang w:val="zh-CN" w:eastAsia="zh-CN" w:bidi="zh-CN"/>
              </w:rPr>
            </w:pPr>
            <w:r>
              <w:rPr>
                <w:rFonts w:hint="eastAsia" w:ascii="仿宋" w:hAnsi="仿宋" w:eastAsia="仿宋" w:cs="仿宋"/>
                <w:spacing w:val="-1"/>
                <w:sz w:val="24"/>
                <w:szCs w:val="24"/>
                <w:lang w:val="en-US" w:eastAsia="zh-CN" w:bidi="zh-CN"/>
              </w:rPr>
              <w:t>课程名称</w:t>
            </w:r>
          </w:p>
        </w:tc>
        <w:tc>
          <w:tcPr>
            <w:tcW w:w="8122" w:type="dxa"/>
            <w:vAlign w:val="top"/>
          </w:tcPr>
          <w:p>
            <w:pPr>
              <w:pStyle w:val="11"/>
              <w:spacing w:before="78" w:line="262" w:lineRule="exact"/>
              <w:ind w:left="1233" w:leftChars="0" w:right="1216" w:rightChars="0"/>
              <w:jc w:val="center"/>
              <w:rPr>
                <w:rFonts w:hint="eastAsia" w:ascii="仿宋" w:hAnsi="仿宋" w:eastAsia="仿宋" w:cs="仿宋"/>
                <w:sz w:val="24"/>
                <w:szCs w:val="24"/>
              </w:rPr>
            </w:pPr>
            <w:r>
              <w:rPr>
                <w:rFonts w:hint="eastAsia" w:ascii="仿宋" w:hAnsi="仿宋" w:eastAsia="仿宋" w:cs="仿宋"/>
                <w:spacing w:val="-1"/>
                <w:sz w:val="24"/>
                <w:lang w:val="en-US"/>
              </w:rPr>
              <w:t>《商品学》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lang w:val="zh-CN" w:eastAsia="zh-CN" w:bidi="zh-CN"/>
              </w:rPr>
            </w:pPr>
            <w:r>
              <w:rPr>
                <w:rFonts w:hint="eastAsia" w:ascii="仿宋" w:hAnsi="仿宋" w:eastAsia="仿宋" w:cs="仿宋"/>
                <w:spacing w:val="-1"/>
                <w:sz w:val="24"/>
                <w:szCs w:val="24"/>
                <w:lang w:val="en-US" w:eastAsia="zh-CN" w:bidi="zh-CN"/>
              </w:rPr>
              <w:t>课程目标</w:t>
            </w:r>
          </w:p>
        </w:tc>
        <w:tc>
          <w:tcPr>
            <w:tcW w:w="8122" w:type="dxa"/>
            <w:vAlign w:val="top"/>
          </w:tcPr>
          <w:p>
            <w:pPr>
              <w:adjustRightInd w:val="0"/>
              <w:snapToGrid w:val="0"/>
              <w:spacing w:line="400" w:lineRule="exact"/>
              <w:ind w:left="0" w:leftChars="0" w:right="0" w:rightChars="0" w:firstLine="349" w:firstLineChars="147"/>
              <w:rPr>
                <w:rFonts w:hint="eastAsia" w:ascii="仿宋" w:hAnsi="仿宋" w:eastAsia="仿宋" w:cs="仿宋"/>
                <w:sz w:val="24"/>
                <w:szCs w:val="24"/>
              </w:rPr>
            </w:pPr>
            <w:r>
              <w:rPr>
                <w:rFonts w:ascii="仿宋" w:hAnsi="仿宋" w:eastAsia="仿宋" w:cs="仿宋"/>
                <w:spacing w:val="-1"/>
                <w:sz w:val="24"/>
                <w:lang w:val="en-US"/>
              </w:rPr>
              <w:t>商品学专业培养具有商品检验、质量认证与管理的基本理论与基本实验技能的应用型人才。培养学生具备扎实的企业管理、现代物流、市场营销、国际贸易等理论与实务，同时掌握建材商品、日用化学品、农产品等商品的检验检测技术及相关法律法规。使学生能够在流通企业从事商品检验与报检业务，以保障商品流通速度和效率，降低贸易成本；使学生也能够在商品质量检验与认证机构、商品质量监督管理部门从事商品质量检验、认证与管理工作，以保障商品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lang w:val="zh-CN" w:eastAsia="zh-CN" w:bidi="zh-CN"/>
              </w:rPr>
            </w:pPr>
            <w:r>
              <w:rPr>
                <w:rFonts w:hint="eastAsia" w:ascii="仿宋" w:hAnsi="仿宋" w:eastAsia="仿宋" w:cs="仿宋"/>
                <w:sz w:val="24"/>
                <w:szCs w:val="24"/>
              </w:rPr>
              <w:t>主要内容</w:t>
            </w:r>
          </w:p>
        </w:tc>
        <w:tc>
          <w:tcPr>
            <w:tcW w:w="8122" w:type="dxa"/>
            <w:vAlign w:val="top"/>
          </w:tcPr>
          <w:p>
            <w:pPr>
              <w:pStyle w:val="11"/>
              <w:spacing w:before="77" w:line="321" w:lineRule="auto"/>
              <w:ind w:left="107" w:leftChars="0" w:right="202" w:rightChars="0" w:firstLine="314" w:firstLineChars="0"/>
              <w:rPr>
                <w:rFonts w:hint="eastAsia" w:ascii="仿宋" w:hAnsi="仿宋" w:eastAsia="仿宋" w:cs="仿宋"/>
                <w:sz w:val="24"/>
                <w:szCs w:val="24"/>
              </w:rPr>
            </w:pPr>
            <w:r>
              <w:rPr>
                <w:rFonts w:ascii="仿宋" w:hAnsi="仿宋" w:eastAsia="仿宋" w:cs="仿宋"/>
                <w:spacing w:val="-1"/>
                <w:sz w:val="24"/>
                <w:lang w:val="en-US"/>
              </w:rPr>
              <w:t>商品学概论、商品检验与质量认证、质量管理、商品检验法律法规、商品包装与运输、进出口商品检验、化学、物理、材料力学、材料加工工艺、现代分析检测技术、金属材料检验技术、无机非金属材料检验技术、高分子材料检验技术、农产品检验、食品检验、日化品检验、零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lang w:val="zh-CN" w:eastAsia="zh-CN" w:bidi="zh-CN"/>
              </w:rPr>
            </w:pPr>
            <w:r>
              <w:rPr>
                <w:rFonts w:hint="eastAsia" w:ascii="仿宋" w:hAnsi="仿宋" w:eastAsia="仿宋" w:cs="仿宋"/>
                <w:sz w:val="24"/>
                <w:szCs w:val="24"/>
              </w:rPr>
              <w:t>教学要求</w:t>
            </w:r>
          </w:p>
        </w:tc>
        <w:tc>
          <w:tcPr>
            <w:tcW w:w="8122" w:type="dxa"/>
            <w:vAlign w:val="top"/>
          </w:tcPr>
          <w:p>
            <w:pPr>
              <w:adjustRightInd w:val="0"/>
              <w:snapToGrid w:val="0"/>
              <w:spacing w:line="400" w:lineRule="exact"/>
              <w:ind w:firstLine="323" w:firstLineChars="147"/>
              <w:rPr>
                <w:rFonts w:hint="eastAsia" w:ascii="仿宋" w:hAnsi="仿宋" w:eastAsia="仿宋" w:cs="仿宋"/>
                <w:sz w:val="24"/>
                <w:szCs w:val="24"/>
              </w:rPr>
            </w:pPr>
            <w:r>
              <w:rPr>
                <w:rFonts w:ascii="仿宋" w:hAnsi="仿宋" w:eastAsia="仿宋"/>
                <w:bCs/>
                <w:color w:val="000000"/>
                <w:szCs w:val="21"/>
                <w:lang w:val="en-US"/>
              </w:rPr>
              <w:t>商品学是市场营销专业必修课，对市场营销专业课程的教学质量至关重要。随着经济发展的不断加快，消费品不断的替换、更新，商品学教学内容和课程体系也需要不断改革和创新。为此，我们主要从两方面进行课程规划，力求在“实用、新颖”的原则下，课程内容达到突出“人际沟通能力、社会适用能力、实践能力、创新能力”等综合能力的培养，授课过程达到“与实际生产过程、营销管理过程、经营管理过程、国际贸易管理过程接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课程名称</w:t>
            </w:r>
          </w:p>
        </w:tc>
        <w:tc>
          <w:tcPr>
            <w:tcW w:w="8122" w:type="dxa"/>
            <w:vAlign w:val="top"/>
          </w:tcPr>
          <w:p>
            <w:pPr>
              <w:pStyle w:val="11"/>
              <w:spacing w:before="77" w:line="321" w:lineRule="auto"/>
              <w:ind w:left="107" w:leftChars="0" w:right="202" w:rightChars="0" w:firstLine="314" w:firstLineChars="0"/>
              <w:jc w:val="center"/>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课程目标</w:t>
            </w:r>
          </w:p>
        </w:tc>
        <w:tc>
          <w:tcPr>
            <w:tcW w:w="8122" w:type="dxa"/>
            <w:vAlign w:val="top"/>
          </w:tcPr>
          <w:p>
            <w:pPr>
              <w:keepNext w:val="0"/>
              <w:keepLines w:val="0"/>
              <w:pageBreakBefore w:val="0"/>
              <w:widowControl/>
              <w:kinsoku/>
              <w:wordWrap w:val="0"/>
              <w:overflowPunct/>
              <w:topLinePunct w:val="0"/>
              <w:autoSpaceDE/>
              <w:autoSpaceDN/>
              <w:bidi w:val="0"/>
              <w:adjustRightInd/>
              <w:snapToGrid/>
              <w:spacing w:afterAutospacing="0" w:line="400" w:lineRule="exact"/>
              <w:ind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课程针对高等职业院校学生的特点，培养学生的社会适应性，教育学生树立终身学习理念，提高学习能力，学会交流沟通和团队协作，提高学生的实践能力、创造能力、就业能力和创业能力。以“培养就业观念端正，掌握职业发展与就业基本技能，能理性将自身发展与区域经济发展溶为一体的高素质技能型专门人才”为课程开设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主要内容</w:t>
            </w:r>
          </w:p>
        </w:tc>
        <w:tc>
          <w:tcPr>
            <w:tcW w:w="8122" w:type="dxa"/>
            <w:vAlign w:val="top"/>
          </w:tcPr>
          <w:p>
            <w:pPr>
              <w:pStyle w:val="11"/>
              <w:spacing w:before="77" w:line="321" w:lineRule="auto"/>
              <w:ind w:left="107" w:leftChars="0" w:right="202" w:rightChars="0" w:firstLine="314" w:firstLineChars="0"/>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 xml:space="preserve"> 树立正确的职业目标</w:t>
            </w:r>
            <w:r>
              <w:rPr>
                <w:rFonts w:hint="eastAsia" w:ascii="仿宋" w:hAnsi="仿宋" w:eastAsia="仿宋" w:cs="仿宋"/>
                <w:sz w:val="24"/>
                <w:szCs w:val="24"/>
                <w:lang w:val="en-US" w:eastAsia="zh-CN"/>
              </w:rPr>
              <w:t>二、</w:t>
            </w:r>
            <w:r>
              <w:rPr>
                <w:rFonts w:hint="eastAsia" w:ascii="仿宋" w:hAnsi="仿宋" w:eastAsia="仿宋" w:cs="仿宋"/>
                <w:sz w:val="24"/>
                <w:szCs w:val="24"/>
              </w:rPr>
              <w:t xml:space="preserve"> 培养诚信的品质</w:t>
            </w:r>
            <w:r>
              <w:rPr>
                <w:rFonts w:hint="eastAsia" w:ascii="仿宋" w:hAnsi="仿宋" w:eastAsia="仿宋" w:cs="仿宋"/>
                <w:sz w:val="24"/>
                <w:szCs w:val="24"/>
                <w:lang w:val="en-US" w:eastAsia="zh-CN"/>
              </w:rPr>
              <w:t>三、</w:t>
            </w:r>
            <w:r>
              <w:rPr>
                <w:rFonts w:hint="eastAsia" w:ascii="仿宋" w:hAnsi="仿宋" w:eastAsia="仿宋" w:cs="仿宋"/>
                <w:sz w:val="24"/>
                <w:szCs w:val="24"/>
              </w:rPr>
              <w:t xml:space="preserve"> 培养走向成功的良好习惯</w:t>
            </w:r>
            <w:r>
              <w:rPr>
                <w:rFonts w:hint="eastAsia" w:ascii="仿宋" w:hAnsi="仿宋" w:eastAsia="仿宋" w:cs="仿宋"/>
                <w:sz w:val="24"/>
                <w:szCs w:val="24"/>
                <w:lang w:val="en-US" w:eastAsia="zh-CN"/>
              </w:rPr>
              <w:t>四、</w:t>
            </w:r>
            <w:r>
              <w:rPr>
                <w:rFonts w:hint="eastAsia" w:ascii="仿宋" w:hAnsi="仿宋" w:eastAsia="仿宋" w:cs="仿宋"/>
                <w:sz w:val="24"/>
                <w:szCs w:val="24"/>
              </w:rPr>
              <w:t xml:space="preserve">敬业 </w:t>
            </w:r>
            <w:r>
              <w:rPr>
                <w:rFonts w:hint="eastAsia" w:ascii="仿宋" w:hAnsi="仿宋" w:eastAsia="仿宋" w:cs="仿宋"/>
                <w:sz w:val="24"/>
                <w:szCs w:val="24"/>
                <w:lang w:val="en-US" w:eastAsia="zh-CN"/>
              </w:rPr>
              <w:t>五、</w:t>
            </w:r>
            <w:r>
              <w:rPr>
                <w:rFonts w:hint="eastAsia" w:ascii="仿宋" w:hAnsi="仿宋" w:eastAsia="仿宋" w:cs="仿宋"/>
                <w:sz w:val="24"/>
                <w:szCs w:val="24"/>
              </w:rPr>
              <w:t>增强责任心</w:t>
            </w:r>
            <w:r>
              <w:rPr>
                <w:rFonts w:hint="eastAsia" w:ascii="仿宋" w:hAnsi="仿宋" w:eastAsia="仿宋" w:cs="仿宋"/>
                <w:sz w:val="24"/>
                <w:szCs w:val="24"/>
                <w:lang w:val="en-US" w:eastAsia="zh-CN"/>
              </w:rPr>
              <w:t>六、</w:t>
            </w:r>
            <w:r>
              <w:rPr>
                <w:rFonts w:hint="eastAsia" w:ascii="仿宋" w:hAnsi="仿宋" w:eastAsia="仿宋" w:cs="仿宋"/>
                <w:sz w:val="24"/>
                <w:szCs w:val="24"/>
              </w:rPr>
              <w:t>培养团队精神</w:t>
            </w:r>
            <w:r>
              <w:rPr>
                <w:rFonts w:hint="eastAsia" w:ascii="仿宋" w:hAnsi="仿宋" w:eastAsia="仿宋" w:cs="仿宋"/>
                <w:sz w:val="24"/>
                <w:szCs w:val="24"/>
                <w:lang w:val="en-US" w:eastAsia="zh-CN"/>
              </w:rPr>
              <w:t>七、</w:t>
            </w:r>
            <w:r>
              <w:rPr>
                <w:rFonts w:hint="eastAsia" w:ascii="仿宋" w:hAnsi="仿宋" w:eastAsia="仿宋" w:cs="仿宋"/>
                <w:sz w:val="24"/>
                <w:szCs w:val="24"/>
              </w:rPr>
              <w:t>锻炼吃苦能力</w:t>
            </w:r>
            <w:r>
              <w:rPr>
                <w:rFonts w:hint="eastAsia" w:ascii="仿宋" w:hAnsi="仿宋" w:eastAsia="仿宋" w:cs="仿宋"/>
                <w:sz w:val="24"/>
                <w:szCs w:val="24"/>
                <w:lang w:val="en-US" w:eastAsia="zh-CN"/>
              </w:rPr>
              <w:t>八、</w:t>
            </w:r>
            <w:r>
              <w:rPr>
                <w:rFonts w:hint="eastAsia" w:ascii="仿宋" w:hAnsi="仿宋" w:eastAsia="仿宋" w:cs="仿宋"/>
                <w:sz w:val="24"/>
                <w:szCs w:val="24"/>
              </w:rPr>
              <w:t xml:space="preserve"> 学会科学管理时间</w:t>
            </w:r>
            <w:r>
              <w:rPr>
                <w:rFonts w:hint="eastAsia" w:ascii="仿宋" w:hAnsi="仿宋" w:eastAsia="仿宋" w:cs="仿宋"/>
                <w:sz w:val="24"/>
                <w:szCs w:val="24"/>
                <w:lang w:val="en-US" w:eastAsia="zh-CN"/>
              </w:rPr>
              <w:t>九、</w:t>
            </w:r>
            <w:r>
              <w:rPr>
                <w:rFonts w:hint="eastAsia" w:ascii="仿宋" w:hAnsi="仿宋" w:eastAsia="仿宋" w:cs="仿宋"/>
                <w:sz w:val="24"/>
                <w:szCs w:val="24"/>
              </w:rPr>
              <w:t xml:space="preserve"> 学会有效沟通 </w:t>
            </w:r>
            <w:r>
              <w:rPr>
                <w:rFonts w:hint="eastAsia" w:ascii="仿宋" w:hAnsi="仿宋" w:eastAsia="仿宋" w:cs="仿宋"/>
                <w:sz w:val="24"/>
                <w:szCs w:val="24"/>
                <w:lang w:val="en-US" w:eastAsia="zh-CN"/>
              </w:rPr>
              <w:t>十、</w:t>
            </w:r>
            <w:r>
              <w:rPr>
                <w:rFonts w:hint="eastAsia" w:ascii="仿宋" w:hAnsi="仿宋" w:eastAsia="仿宋" w:cs="仿宋"/>
                <w:sz w:val="24"/>
                <w:szCs w:val="24"/>
              </w:rPr>
              <w:t xml:space="preserve">保持积极的心态 </w:t>
            </w:r>
            <w:r>
              <w:rPr>
                <w:rFonts w:hint="eastAsia" w:ascii="仿宋" w:hAnsi="仿宋" w:eastAsia="仿宋" w:cs="仿宋"/>
                <w:sz w:val="24"/>
                <w:szCs w:val="24"/>
                <w:lang w:val="en-US" w:eastAsia="zh-CN"/>
              </w:rPr>
              <w:t>十一、</w:t>
            </w:r>
            <w:r>
              <w:rPr>
                <w:rFonts w:hint="eastAsia" w:ascii="仿宋" w:hAnsi="仿宋" w:eastAsia="仿宋" w:cs="仿宋"/>
                <w:sz w:val="24"/>
                <w:szCs w:val="24"/>
              </w:rPr>
              <w:t xml:space="preserve">培养进取心 </w:t>
            </w:r>
            <w:r>
              <w:rPr>
                <w:rFonts w:hint="eastAsia" w:ascii="仿宋" w:hAnsi="仿宋" w:eastAsia="仿宋" w:cs="仿宋"/>
                <w:sz w:val="24"/>
                <w:szCs w:val="24"/>
                <w:lang w:val="en-US" w:eastAsia="zh-CN"/>
              </w:rPr>
              <w:t>十二、</w:t>
            </w:r>
            <w:r>
              <w:rPr>
                <w:rFonts w:hint="eastAsia" w:ascii="仿宋" w:hAnsi="仿宋" w:eastAsia="仿宋" w:cs="仿宋"/>
                <w:sz w:val="24"/>
                <w:szCs w:val="24"/>
              </w:rPr>
              <w:t>树立自信心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教学要求</w:t>
            </w:r>
          </w:p>
        </w:tc>
        <w:tc>
          <w:tcPr>
            <w:tcW w:w="8122" w:type="dxa"/>
            <w:vAlign w:val="top"/>
          </w:tcPr>
          <w:p>
            <w:pPr>
              <w:widowControl/>
              <w:wordWrap w:val="0"/>
              <w:spacing w:line="400" w:lineRule="exact"/>
              <w:ind w:left="0" w:leftChars="0" w:right="0" w:rightChars="0" w:firstLine="482"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rPr>
              <w:t>以教育部《大学生职业发展与就业指导课程教学要求》为依据，立足区域经济发展，以创业与就业要求为基础，通过对岗位行动领域、工作过程、职业行动能力的分析，确定课程内容。结合高职类学生在职业发展与就业过程中的能力培养要求，将课程内容整合为职业价值观、职场道德、职场礼仪、职场沟通、职场协作、时间管理、情绪管理等七个主干模块。根据学生的实际情况，重新组合教学内容。构建“体验-理解-对话-反思”的教学模式，遵循“教师引导，学生思考，促进师生共同发展”的教学原则。教学效果评价重点在于评价学生的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课程名称</w:t>
            </w:r>
          </w:p>
        </w:tc>
        <w:tc>
          <w:tcPr>
            <w:tcW w:w="8122" w:type="dxa"/>
            <w:vAlign w:val="top"/>
          </w:tcPr>
          <w:p>
            <w:pPr>
              <w:pStyle w:val="11"/>
              <w:spacing w:before="78" w:line="262" w:lineRule="exact"/>
              <w:ind w:left="1233" w:leftChars="0" w:right="1216" w:rightChars="0"/>
              <w:jc w:val="center"/>
              <w:rPr>
                <w:rFonts w:hint="eastAsia" w:ascii="仿宋" w:hAnsi="仿宋" w:eastAsia="仿宋" w:cs="仿宋"/>
                <w:sz w:val="24"/>
                <w:szCs w:val="24"/>
              </w:rPr>
            </w:pPr>
            <w:r>
              <w:rPr>
                <w:rFonts w:hint="eastAsia" w:ascii="仿宋" w:hAnsi="仿宋" w:eastAsia="仿宋" w:cs="仿宋"/>
                <w:spacing w:val="-1"/>
                <w:sz w:val="24"/>
                <w:lang w:val="en-US"/>
              </w:rPr>
              <w:t>《广告学》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szCs w:val="24"/>
                <w:lang w:val="en-US" w:eastAsia="zh-CN" w:bidi="zh-CN"/>
              </w:rPr>
              <w:t>课程目标</w:t>
            </w:r>
          </w:p>
        </w:tc>
        <w:tc>
          <w:tcPr>
            <w:tcW w:w="8122" w:type="dxa"/>
            <w:vAlign w:val="top"/>
          </w:tcPr>
          <w:p>
            <w:pPr>
              <w:adjustRightInd w:val="0"/>
              <w:snapToGrid w:val="0"/>
              <w:spacing w:line="400" w:lineRule="exact"/>
              <w:ind w:right="0" w:rightChars="0" w:firstLine="476" w:firstLineChars="200"/>
              <w:rPr>
                <w:rFonts w:hint="eastAsia" w:ascii="仿宋" w:hAnsi="仿宋" w:eastAsia="仿宋" w:cs="仿宋"/>
                <w:sz w:val="24"/>
                <w:szCs w:val="24"/>
              </w:rPr>
            </w:pPr>
            <w:r>
              <w:rPr>
                <w:rFonts w:hint="eastAsia" w:ascii="仿宋" w:hAnsi="仿宋" w:eastAsia="仿宋" w:cs="仿宋"/>
                <w:spacing w:val="-1"/>
                <w:sz w:val="24"/>
                <w:lang w:val="en-US"/>
              </w:rPr>
              <w:t>本课程坚持立德树人、三全育人，以国家政治、经济和文化建设发展需求为基本原则，以行业标准和社会需求为导向，培养具有初步的全媒体新闻传播知识和能力的应用型、复合型、创新型人才。通过本课程学习使学生了解广告活动的基本内容，认识广告活动的基本特点，掌握基本的广告专业术语，掌握广告活动的基本原理与基本操作方法，为进一步深入学习和进入社会实践</w:t>
            </w:r>
            <w:r>
              <w:rPr>
                <w:rFonts w:ascii="仿宋" w:hAnsi="仿宋" w:eastAsia="仿宋" w:cs="仿宋"/>
                <w:spacing w:val="-1"/>
                <w:sz w:val="24"/>
                <w:lang w:val="en-US"/>
              </w:rPr>
              <w:t>奠定</w:t>
            </w:r>
            <w:r>
              <w:rPr>
                <w:rFonts w:hint="eastAsia" w:ascii="仿宋" w:hAnsi="仿宋" w:eastAsia="仿宋" w:cs="仿宋"/>
                <w:spacing w:val="-1"/>
                <w:sz w:val="24"/>
                <w:lang w:val="en-US"/>
              </w:rPr>
              <w:t>初步的</w:t>
            </w:r>
            <w:r>
              <w:rPr>
                <w:rFonts w:ascii="仿宋" w:hAnsi="仿宋" w:eastAsia="仿宋" w:cs="仿宋"/>
                <w:spacing w:val="-1"/>
                <w:sz w:val="24"/>
                <w:lang w:val="en-US"/>
              </w:rPr>
              <w:t>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主要内容</w:t>
            </w:r>
          </w:p>
        </w:tc>
        <w:tc>
          <w:tcPr>
            <w:tcW w:w="8122" w:type="dxa"/>
            <w:vAlign w:val="top"/>
          </w:tcPr>
          <w:p>
            <w:pPr>
              <w:pStyle w:val="11"/>
              <w:spacing w:before="77" w:line="321" w:lineRule="auto"/>
              <w:ind w:left="107" w:leftChars="0" w:right="202" w:rightChars="0" w:firstLine="314" w:firstLineChars="0"/>
              <w:rPr>
                <w:rFonts w:hint="eastAsia" w:ascii="仿宋" w:hAnsi="仿宋" w:eastAsia="仿宋" w:cs="仿宋"/>
                <w:sz w:val="24"/>
                <w:szCs w:val="24"/>
              </w:rPr>
            </w:pPr>
            <w:r>
              <w:rPr>
                <w:rFonts w:hint="eastAsia" w:ascii="仿宋" w:hAnsi="仿宋" w:eastAsia="仿宋" w:cs="仿宋"/>
                <w:spacing w:val="-1"/>
                <w:sz w:val="24"/>
                <w:lang w:val="en-US"/>
              </w:rPr>
              <w:t>主要内容包括</w:t>
            </w:r>
            <w:r>
              <w:rPr>
                <w:rFonts w:ascii="仿宋" w:hAnsi="仿宋" w:eastAsia="仿宋" w:cs="仿宋"/>
                <w:spacing w:val="-1"/>
                <w:sz w:val="24"/>
                <w:lang w:val="en-US"/>
              </w:rPr>
              <w:t>广告概述</w:t>
            </w:r>
            <w:r>
              <w:rPr>
                <w:rFonts w:hint="eastAsia" w:ascii="仿宋" w:hAnsi="仿宋" w:eastAsia="仿宋" w:cs="仿宋"/>
                <w:spacing w:val="-1"/>
                <w:sz w:val="24"/>
                <w:lang w:val="en-US"/>
              </w:rPr>
              <w:t>、</w:t>
            </w:r>
            <w:r>
              <w:rPr>
                <w:rFonts w:ascii="仿宋" w:hAnsi="仿宋" w:eastAsia="仿宋" w:cs="仿宋"/>
                <w:spacing w:val="-1"/>
                <w:sz w:val="24"/>
                <w:lang w:val="en-US"/>
              </w:rPr>
              <w:t>广告的起源与发展</w:t>
            </w:r>
            <w:r>
              <w:rPr>
                <w:rFonts w:hint="eastAsia" w:ascii="仿宋" w:hAnsi="仿宋" w:eastAsia="仿宋" w:cs="仿宋"/>
                <w:spacing w:val="-1"/>
                <w:sz w:val="24"/>
                <w:lang w:val="en-US"/>
              </w:rPr>
              <w:t>、</w:t>
            </w:r>
            <w:r>
              <w:rPr>
                <w:rFonts w:ascii="仿宋" w:hAnsi="仿宋" w:eastAsia="仿宋" w:cs="仿宋"/>
                <w:spacing w:val="-1"/>
                <w:sz w:val="24"/>
                <w:lang w:val="en-US"/>
              </w:rPr>
              <w:t>广告学的基本原理</w:t>
            </w:r>
            <w:r>
              <w:rPr>
                <w:rFonts w:hint="eastAsia" w:ascii="仿宋" w:hAnsi="仿宋" w:eastAsia="仿宋" w:cs="仿宋"/>
                <w:spacing w:val="-1"/>
                <w:sz w:val="24"/>
                <w:lang w:val="en-US"/>
              </w:rPr>
              <w:t>、</w:t>
            </w:r>
            <w:r>
              <w:rPr>
                <w:rFonts w:ascii="仿宋" w:hAnsi="仿宋" w:eastAsia="仿宋" w:cs="仿宋"/>
                <w:spacing w:val="-1"/>
                <w:sz w:val="24"/>
                <w:lang w:val="en-US"/>
              </w:rPr>
              <w:t>现代广告业</w:t>
            </w:r>
            <w:r>
              <w:rPr>
                <w:rFonts w:hint="eastAsia" w:ascii="仿宋" w:hAnsi="仿宋" w:eastAsia="仿宋" w:cs="仿宋"/>
                <w:spacing w:val="-1"/>
                <w:sz w:val="24"/>
                <w:lang w:val="en-US"/>
              </w:rPr>
              <w:t>概况、</w:t>
            </w:r>
            <w:r>
              <w:rPr>
                <w:rFonts w:ascii="仿宋" w:hAnsi="仿宋" w:eastAsia="仿宋" w:cs="仿宋"/>
                <w:spacing w:val="-1"/>
                <w:sz w:val="24"/>
                <w:lang w:val="en-US"/>
              </w:rPr>
              <w:fldChar w:fldCharType="begin"/>
            </w:r>
            <w:r>
              <w:rPr>
                <w:rFonts w:ascii="仿宋" w:hAnsi="仿宋" w:eastAsia="仿宋" w:cs="仿宋"/>
                <w:spacing w:val="-1"/>
                <w:sz w:val="24"/>
                <w:lang w:val="en-US"/>
              </w:rPr>
              <w:instrText xml:space="preserve"> HYPERLINK "https://baike.sogou.com/lemma/ShowInnerLink.htm?lemmaId=9044231&amp;ss_c=ssc.citiao.link" \t "https://baike.sogou.com/_blank" </w:instrText>
            </w:r>
            <w:r>
              <w:rPr>
                <w:rFonts w:ascii="仿宋" w:hAnsi="仿宋" w:eastAsia="仿宋" w:cs="仿宋"/>
                <w:spacing w:val="-1"/>
                <w:sz w:val="24"/>
                <w:lang w:val="en-US"/>
              </w:rPr>
              <w:fldChar w:fldCharType="separate"/>
            </w:r>
            <w:r>
              <w:rPr>
                <w:rFonts w:ascii="仿宋" w:hAnsi="仿宋" w:eastAsia="仿宋" w:cs="仿宋"/>
                <w:spacing w:val="-1"/>
                <w:sz w:val="24"/>
                <w:lang w:val="en-US"/>
              </w:rPr>
              <w:t>广告运作</w:t>
            </w:r>
            <w:r>
              <w:rPr>
                <w:rFonts w:ascii="仿宋" w:hAnsi="仿宋" w:eastAsia="仿宋" w:cs="仿宋"/>
                <w:spacing w:val="-1"/>
                <w:sz w:val="24"/>
                <w:lang w:val="en-US"/>
              </w:rPr>
              <w:fldChar w:fldCharType="end"/>
            </w:r>
            <w:r>
              <w:rPr>
                <w:rFonts w:ascii="仿宋" w:hAnsi="仿宋" w:eastAsia="仿宋" w:cs="仿宋"/>
                <w:spacing w:val="-1"/>
                <w:sz w:val="24"/>
                <w:lang w:val="en-US"/>
              </w:rPr>
              <w:t>规律</w:t>
            </w:r>
            <w:r>
              <w:rPr>
                <w:rFonts w:hint="eastAsia" w:ascii="仿宋" w:hAnsi="仿宋" w:eastAsia="仿宋" w:cs="仿宋"/>
                <w:spacing w:val="-1"/>
                <w:sz w:val="24"/>
                <w:lang w:val="en-US"/>
              </w:rPr>
              <w:t>、</w:t>
            </w:r>
            <w:r>
              <w:rPr>
                <w:rFonts w:ascii="仿宋" w:hAnsi="仿宋" w:eastAsia="仿宋" w:cs="仿宋"/>
                <w:spacing w:val="-1"/>
                <w:sz w:val="24"/>
                <w:lang w:val="en-US"/>
              </w:rPr>
              <w:t>广告信息</w:t>
            </w:r>
            <w:r>
              <w:rPr>
                <w:rFonts w:hint="eastAsia" w:ascii="仿宋" w:hAnsi="仿宋" w:eastAsia="仿宋" w:cs="仿宋"/>
                <w:spacing w:val="-1"/>
                <w:sz w:val="24"/>
                <w:lang w:val="en-US"/>
              </w:rPr>
              <w:t>、</w:t>
            </w:r>
            <w:r>
              <w:rPr>
                <w:rFonts w:ascii="仿宋" w:hAnsi="仿宋" w:eastAsia="仿宋" w:cs="仿宋"/>
                <w:spacing w:val="-1"/>
                <w:sz w:val="24"/>
                <w:lang w:val="en-US"/>
              </w:rPr>
              <w:t>广告媒体</w:t>
            </w:r>
            <w:r>
              <w:rPr>
                <w:rFonts w:hint="eastAsia" w:ascii="仿宋" w:hAnsi="仿宋" w:eastAsia="仿宋" w:cs="仿宋"/>
                <w:spacing w:val="-1"/>
                <w:sz w:val="24"/>
                <w:lang w:val="en-US"/>
              </w:rPr>
              <w:t>、</w:t>
            </w:r>
            <w:r>
              <w:rPr>
                <w:rFonts w:ascii="仿宋" w:hAnsi="仿宋" w:eastAsia="仿宋" w:cs="仿宋"/>
                <w:spacing w:val="-1"/>
                <w:sz w:val="24"/>
                <w:lang w:val="en-US"/>
              </w:rPr>
              <w:t>广告媒体策划</w:t>
            </w:r>
            <w:r>
              <w:rPr>
                <w:rFonts w:hint="eastAsia" w:ascii="仿宋" w:hAnsi="仿宋" w:eastAsia="仿宋" w:cs="仿宋"/>
                <w:spacing w:val="-1"/>
                <w:sz w:val="24"/>
                <w:lang w:val="en-US"/>
              </w:rPr>
              <w:t>、</w:t>
            </w:r>
            <w:r>
              <w:rPr>
                <w:rFonts w:ascii="仿宋" w:hAnsi="仿宋" w:eastAsia="仿宋" w:cs="仿宋"/>
                <w:spacing w:val="-1"/>
                <w:sz w:val="24"/>
                <w:lang w:val="en-US"/>
              </w:rPr>
              <w:t>广告受众</w:t>
            </w:r>
            <w:r>
              <w:rPr>
                <w:rFonts w:hint="eastAsia" w:ascii="仿宋" w:hAnsi="仿宋" w:eastAsia="仿宋" w:cs="仿宋"/>
                <w:spacing w:val="-1"/>
                <w:sz w:val="24"/>
                <w:lang w:val="en-US"/>
              </w:rPr>
              <w:t>、</w:t>
            </w:r>
            <w:r>
              <w:rPr>
                <w:rFonts w:ascii="仿宋" w:hAnsi="仿宋" w:eastAsia="仿宋" w:cs="仿宋"/>
                <w:spacing w:val="-1"/>
                <w:sz w:val="24"/>
                <w:lang w:val="en-US"/>
              </w:rPr>
              <w:t>广告效果的测定</w:t>
            </w:r>
            <w:r>
              <w:rPr>
                <w:rFonts w:hint="eastAsia" w:ascii="仿宋" w:hAnsi="仿宋" w:eastAsia="仿宋" w:cs="仿宋"/>
                <w:spacing w:val="-1"/>
                <w:sz w:val="24"/>
                <w:lang w:val="en-US"/>
              </w:rPr>
              <w:t>、</w:t>
            </w:r>
            <w:r>
              <w:rPr>
                <w:rFonts w:ascii="仿宋" w:hAnsi="仿宋" w:eastAsia="仿宋" w:cs="仿宋"/>
                <w:spacing w:val="-1"/>
                <w:sz w:val="24"/>
                <w:lang w:val="en-US"/>
              </w:rPr>
              <w:fldChar w:fldCharType="begin"/>
            </w:r>
            <w:r>
              <w:rPr>
                <w:rFonts w:ascii="仿宋" w:hAnsi="仿宋" w:eastAsia="仿宋" w:cs="仿宋"/>
                <w:spacing w:val="-1"/>
                <w:sz w:val="24"/>
                <w:lang w:val="en-US"/>
              </w:rPr>
              <w:instrText xml:space="preserve"> HYPERLINK "https://baike.sogou.com/lemma/ShowInnerLink.htm?lemmaId=6405641&amp;ss_c=ssc.citiao.link" \t "https://baike.sogou.com/_blank" </w:instrText>
            </w:r>
            <w:r>
              <w:rPr>
                <w:rFonts w:ascii="仿宋" w:hAnsi="仿宋" w:eastAsia="仿宋" w:cs="仿宋"/>
                <w:spacing w:val="-1"/>
                <w:sz w:val="24"/>
                <w:lang w:val="en-US"/>
              </w:rPr>
              <w:fldChar w:fldCharType="separate"/>
            </w:r>
            <w:r>
              <w:rPr>
                <w:rFonts w:ascii="仿宋" w:hAnsi="仿宋" w:eastAsia="仿宋" w:cs="仿宋"/>
                <w:spacing w:val="-1"/>
                <w:sz w:val="24"/>
                <w:lang w:val="en-US"/>
              </w:rPr>
              <w:t>广告组织</w:t>
            </w:r>
            <w:r>
              <w:rPr>
                <w:rFonts w:ascii="仿宋" w:hAnsi="仿宋" w:eastAsia="仿宋" w:cs="仿宋"/>
                <w:spacing w:val="-1"/>
                <w:sz w:val="24"/>
                <w:lang w:val="en-US"/>
              </w:rPr>
              <w:fldChar w:fldCharType="end"/>
            </w:r>
            <w:r>
              <w:rPr>
                <w:rFonts w:hint="eastAsia" w:ascii="仿宋" w:hAnsi="仿宋" w:eastAsia="仿宋" w:cs="仿宋"/>
                <w:spacing w:val="-1"/>
                <w:sz w:val="24"/>
                <w:lang w:val="en-US"/>
              </w:rPr>
              <w:t>、</w:t>
            </w:r>
            <w:r>
              <w:rPr>
                <w:rFonts w:ascii="仿宋" w:hAnsi="仿宋" w:eastAsia="仿宋" w:cs="仿宋"/>
                <w:spacing w:val="-1"/>
                <w:sz w:val="24"/>
                <w:lang w:val="en-US"/>
              </w:rPr>
              <w:t>广告管理与法规</w:t>
            </w:r>
            <w:r>
              <w:rPr>
                <w:rFonts w:hint="eastAsia" w:ascii="仿宋" w:hAnsi="仿宋" w:eastAsia="仿宋" w:cs="仿宋"/>
                <w:spacing w:val="-1"/>
                <w:sz w:val="24"/>
                <w:lang w:val="en-US"/>
              </w:rPr>
              <w:t>、</w:t>
            </w:r>
            <w:r>
              <w:rPr>
                <w:rFonts w:ascii="仿宋" w:hAnsi="仿宋" w:eastAsia="仿宋" w:cs="仿宋"/>
                <w:spacing w:val="-1"/>
                <w:sz w:val="24"/>
                <w:lang w:val="en-US"/>
              </w:rPr>
              <w:t>广告代理制度</w:t>
            </w:r>
            <w:r>
              <w:rPr>
                <w:rFonts w:hint="eastAsia" w:ascii="仿宋" w:hAnsi="仿宋" w:eastAsia="仿宋" w:cs="仿宋"/>
                <w:spacing w:val="-1"/>
                <w:sz w:val="24"/>
                <w:lang w:val="en-US"/>
              </w:rPr>
              <w:t>、</w:t>
            </w:r>
            <w:r>
              <w:rPr>
                <w:rFonts w:ascii="仿宋" w:hAnsi="仿宋" w:eastAsia="仿宋" w:cs="仿宋"/>
                <w:spacing w:val="-1"/>
                <w:sz w:val="24"/>
                <w:lang w:val="en-US"/>
              </w:rPr>
              <w:t>国际广告</w:t>
            </w:r>
            <w:r>
              <w:rPr>
                <w:rFonts w:hint="eastAsia" w:ascii="仿宋" w:hAnsi="仿宋" w:eastAsia="仿宋" w:cs="仿宋"/>
                <w:spacing w:val="-1"/>
                <w:sz w:val="24"/>
                <w:lang w:val="en-US"/>
              </w:rPr>
              <w:t>等</w:t>
            </w:r>
            <w:r>
              <w:rPr>
                <w:rFonts w:ascii="仿宋" w:hAnsi="仿宋" w:eastAsia="仿宋" w:cs="仿宋"/>
                <w:spacing w:val="-1"/>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spacing w:line="440" w:lineRule="atLeast"/>
              <w:ind w:left="0" w:leftChars="0" w:right="0" w:rightChars="0"/>
              <w:rPr>
                <w:rFonts w:hint="eastAsia" w:ascii="仿宋" w:hAnsi="仿宋" w:eastAsia="仿宋" w:cs="仿宋"/>
                <w:sz w:val="24"/>
                <w:szCs w:val="24"/>
              </w:rPr>
            </w:pPr>
            <w:r>
              <w:rPr>
                <w:rFonts w:hint="eastAsia" w:ascii="仿宋" w:hAnsi="仿宋" w:eastAsia="仿宋" w:cs="仿宋"/>
                <w:sz w:val="24"/>
                <w:szCs w:val="24"/>
              </w:rPr>
              <w:t>教学要求</w:t>
            </w:r>
          </w:p>
        </w:tc>
        <w:tc>
          <w:tcPr>
            <w:tcW w:w="8122" w:type="dxa"/>
            <w:vAlign w:val="top"/>
          </w:tcPr>
          <w:p>
            <w:pPr>
              <w:adjustRightInd w:val="0"/>
              <w:snapToGrid w:val="0"/>
              <w:spacing w:line="400" w:lineRule="exact"/>
              <w:ind w:left="0" w:leftChars="0" w:right="0" w:rightChars="0" w:firstLine="349" w:firstLineChars="147"/>
              <w:rPr>
                <w:rFonts w:hint="eastAsia" w:ascii="仿宋" w:hAnsi="仿宋" w:eastAsia="仿宋" w:cs="仿宋"/>
                <w:sz w:val="24"/>
                <w:szCs w:val="24"/>
              </w:rPr>
            </w:pPr>
            <w:r>
              <w:rPr>
                <w:rFonts w:ascii="仿宋" w:hAnsi="仿宋" w:eastAsia="仿宋" w:cs="仿宋"/>
                <w:spacing w:val="-1"/>
                <w:sz w:val="24"/>
                <w:lang w:val="en-US"/>
              </w:rPr>
              <w:t>本课程教学</w:t>
            </w:r>
            <w:r>
              <w:rPr>
                <w:rFonts w:hint="eastAsia" w:ascii="仿宋" w:hAnsi="仿宋" w:eastAsia="仿宋" w:cs="仿宋"/>
                <w:spacing w:val="-1"/>
                <w:sz w:val="24"/>
                <w:lang w:val="en-US"/>
              </w:rPr>
              <w:t>培养能够在媒介广告部门、广告公司、市场咨询机构、政府部门、企事业单位和</w:t>
            </w:r>
            <w:r>
              <w:rPr>
                <w:rFonts w:ascii="仿宋" w:hAnsi="仿宋" w:eastAsia="仿宋" w:cs="仿宋"/>
                <w:spacing w:val="-1"/>
                <w:sz w:val="24"/>
                <w:lang w:val="en-US"/>
              </w:rPr>
              <w:fldChar w:fldCharType="begin"/>
            </w:r>
            <w:r>
              <w:rPr>
                <w:rFonts w:ascii="仿宋" w:hAnsi="仿宋" w:eastAsia="仿宋" w:cs="仿宋"/>
                <w:spacing w:val="-1"/>
                <w:sz w:val="24"/>
                <w:lang w:val="en-US"/>
              </w:rPr>
              <w:instrText xml:space="preserve"> HYPERLINK "https://baike.sogou.com/lemma/ShowInnerLink.htm?lemmaId=347594&amp;ss_c=ssc.citiao.link" \t "https://baike.sogou.com/_blank" </w:instrText>
            </w:r>
            <w:r>
              <w:rPr>
                <w:rFonts w:ascii="仿宋" w:hAnsi="仿宋" w:eastAsia="仿宋" w:cs="仿宋"/>
                <w:spacing w:val="-1"/>
                <w:sz w:val="24"/>
                <w:lang w:val="en-US"/>
              </w:rPr>
              <w:fldChar w:fldCharType="separate"/>
            </w:r>
            <w:r>
              <w:rPr>
                <w:rFonts w:ascii="仿宋" w:hAnsi="仿宋" w:eastAsia="仿宋" w:cs="仿宋"/>
                <w:spacing w:val="-1"/>
                <w:sz w:val="24"/>
                <w:lang w:val="en-US"/>
              </w:rPr>
              <w:t>文化创意产业</w:t>
            </w:r>
            <w:r>
              <w:rPr>
                <w:rFonts w:ascii="仿宋" w:hAnsi="仿宋" w:eastAsia="仿宋" w:cs="仿宋"/>
                <w:spacing w:val="-1"/>
                <w:sz w:val="24"/>
                <w:lang w:val="en-US"/>
              </w:rPr>
              <w:fldChar w:fldCharType="end"/>
            </w:r>
            <w:r>
              <w:rPr>
                <w:rFonts w:ascii="仿宋" w:hAnsi="仿宋" w:eastAsia="仿宋" w:cs="仿宋"/>
                <w:spacing w:val="-1"/>
                <w:sz w:val="24"/>
                <w:lang w:val="en-US"/>
              </w:rPr>
              <w:t>部门及其他相关机构，从事广告及传播运营、策划、创意、制作、营销、市场研究等方面工作的复合型人才。</w:t>
            </w:r>
            <w:r>
              <w:rPr>
                <w:rFonts w:hint="eastAsia" w:ascii="仿宋" w:hAnsi="仿宋" w:eastAsia="仿宋" w:cs="仿宋"/>
                <w:spacing w:val="-1"/>
                <w:sz w:val="24"/>
                <w:lang w:val="en-US"/>
              </w:rPr>
              <w:t>教学中要注重</w:t>
            </w:r>
            <w:r>
              <w:rPr>
                <w:rFonts w:ascii="仿宋" w:hAnsi="仿宋" w:eastAsia="仿宋" w:cs="仿宋"/>
                <w:spacing w:val="-1"/>
                <w:sz w:val="24"/>
                <w:lang w:val="en-US"/>
              </w:rPr>
              <w:t>广告</w:t>
            </w:r>
            <w:r>
              <w:rPr>
                <w:rFonts w:hint="eastAsia" w:ascii="仿宋" w:hAnsi="仿宋" w:eastAsia="仿宋" w:cs="仿宋"/>
                <w:spacing w:val="-1"/>
                <w:sz w:val="24"/>
                <w:lang w:val="en-US"/>
              </w:rPr>
              <w:t>基本原理</w:t>
            </w:r>
            <w:r>
              <w:rPr>
                <w:rFonts w:ascii="仿宋" w:hAnsi="仿宋" w:eastAsia="仿宋" w:cs="仿宋"/>
                <w:spacing w:val="-1"/>
                <w:sz w:val="24"/>
                <w:lang w:val="en-US"/>
              </w:rPr>
              <w:t>与营销传播的理论知识</w:t>
            </w:r>
            <w:r>
              <w:rPr>
                <w:rFonts w:hint="eastAsia" w:ascii="仿宋" w:hAnsi="仿宋" w:eastAsia="仿宋" w:cs="仿宋"/>
                <w:spacing w:val="-1"/>
                <w:sz w:val="24"/>
                <w:lang w:val="en-US"/>
              </w:rPr>
              <w:t>和职业观念和实用策略的有机融合，突出理论培养与技能培养的双重目标</w:t>
            </w:r>
            <w:r>
              <w:rPr>
                <w:rFonts w:ascii="仿宋" w:hAnsi="仿宋" w:eastAsia="仿宋" w:cs="仿宋"/>
                <w:spacing w:val="-1"/>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课程名称</w:t>
            </w:r>
          </w:p>
        </w:tc>
        <w:tc>
          <w:tcPr>
            <w:tcW w:w="8122" w:type="dxa"/>
            <w:vAlign w:val="top"/>
          </w:tcPr>
          <w:p>
            <w:pPr>
              <w:pStyle w:val="11"/>
              <w:spacing w:before="77" w:line="321" w:lineRule="auto"/>
              <w:ind w:left="107" w:leftChars="0" w:right="202" w:rightChars="0" w:firstLine="314" w:firstLineChars="0"/>
              <w:jc w:val="center"/>
              <w:rPr>
                <w:rFonts w:ascii="仿宋" w:hAnsi="仿宋" w:eastAsia="仿宋" w:cs="仿宋"/>
                <w:spacing w:val="-1"/>
                <w:sz w:val="24"/>
                <w:lang w:val="en-US"/>
              </w:rPr>
            </w:pPr>
            <w:r>
              <w:rPr>
                <w:rFonts w:hint="eastAsia" w:ascii="仿宋" w:hAnsi="仿宋" w:eastAsia="仿宋" w:cs="仿宋"/>
                <w:spacing w:val="-1"/>
                <w:sz w:val="24"/>
                <w:lang w:val="en-US"/>
              </w:rPr>
              <w:t>《客户服务与管理》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课程目标</w:t>
            </w:r>
          </w:p>
        </w:tc>
        <w:tc>
          <w:tcPr>
            <w:tcW w:w="8122" w:type="dxa"/>
            <w:vAlign w:val="top"/>
          </w:tcPr>
          <w:p>
            <w:pPr>
              <w:pStyle w:val="11"/>
              <w:spacing w:before="77" w:line="321" w:lineRule="auto"/>
              <w:ind w:left="0" w:leftChars="0" w:right="202" w:rightChars="0" w:firstLine="476" w:firstLineChars="200"/>
              <w:rPr>
                <w:rFonts w:ascii="仿宋" w:hAnsi="仿宋" w:eastAsia="仿宋" w:cs="仿宋"/>
                <w:spacing w:val="-1"/>
                <w:sz w:val="24"/>
                <w:lang w:val="en-US"/>
              </w:rPr>
            </w:pPr>
            <w:r>
              <w:rPr>
                <w:rFonts w:hint="eastAsia" w:ascii="仿宋" w:hAnsi="仿宋" w:eastAsia="仿宋" w:cs="仿宋"/>
                <w:spacing w:val="-1"/>
                <w:sz w:val="24"/>
                <w:szCs w:val="22"/>
                <w:lang w:val="en-US" w:eastAsia="zh-CN" w:bidi="zh-CN"/>
              </w:rPr>
              <w:t>依据专业人才培养方案及本门课程的课程标准，在教学内容和学情分析基础上，确立教学目标。通过本课程的学习，使学生在掌握基本理论的基础上，掌握客户服务与管理的基本技能，使学生毕业后走向工作岗位能在短时间内胜任客户服务相关工作，培养具有客户服务综合技能的应用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主要内容</w:t>
            </w:r>
          </w:p>
        </w:tc>
        <w:tc>
          <w:tcPr>
            <w:tcW w:w="8122" w:type="dxa"/>
            <w:vAlign w:val="top"/>
          </w:tcPr>
          <w:p>
            <w:pPr>
              <w:pStyle w:val="11"/>
              <w:spacing w:before="77" w:line="321" w:lineRule="auto"/>
              <w:ind w:left="107" w:leftChars="0" w:right="202" w:rightChars="0" w:firstLine="314" w:firstLineChars="0"/>
              <w:rPr>
                <w:rFonts w:ascii="仿宋" w:hAnsi="仿宋" w:eastAsia="仿宋" w:cs="仿宋"/>
                <w:spacing w:val="-1"/>
                <w:sz w:val="24"/>
                <w:lang w:val="en-US"/>
              </w:rPr>
            </w:pPr>
            <w:r>
              <w:rPr>
                <w:rFonts w:hint="eastAsia" w:ascii="仿宋" w:hAnsi="仿宋" w:eastAsia="仿宋" w:cs="仿宋"/>
                <w:spacing w:val="-1"/>
                <w:sz w:val="24"/>
                <w:lang w:val="en-US"/>
              </w:rPr>
              <w:t>以企业的客户服务的工作过程为主线，通过对客户服务的售前售中和售后的任务分解，以及 1+X 职业技能等级证书要求整合教学内容，具体包含客户识别与开发、客户信息管理和处理、客户细分和分级、客户满意度和忠诚度管理、客户流失管理等内容。整个工作过程贯穿了从售前、售中到售后的所有环节。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教学要求</w:t>
            </w:r>
          </w:p>
        </w:tc>
        <w:tc>
          <w:tcPr>
            <w:tcW w:w="8122" w:type="dxa"/>
            <w:vAlign w:val="top"/>
          </w:tcPr>
          <w:p>
            <w:pPr>
              <w:pStyle w:val="11"/>
              <w:spacing w:before="77" w:line="321" w:lineRule="auto"/>
              <w:ind w:left="107" w:leftChars="0" w:right="202" w:rightChars="0" w:firstLine="314" w:firstLineChars="0"/>
              <w:rPr>
                <w:rFonts w:ascii="仿宋" w:hAnsi="仿宋" w:eastAsia="仿宋" w:cs="仿宋"/>
                <w:spacing w:val="-1"/>
                <w:sz w:val="24"/>
                <w:lang w:val="en-US"/>
              </w:rPr>
            </w:pPr>
            <w:r>
              <w:rPr>
                <w:rFonts w:hint="eastAsia" w:ascii="仿宋" w:hAnsi="仿宋" w:eastAsia="仿宋" w:cs="仿宋"/>
                <w:spacing w:val="-1"/>
                <w:sz w:val="24"/>
                <w:lang w:val="en-US"/>
              </w:rPr>
              <w:t>围绕技术应用能力培养这一高职教育的核心目标，以完成客户服务的工作任务为教学内容，采用任务驱动、项目导向等教学模式，灵活运用案例分析、分组讨论、角色扮演、等教学方法，做到在学中做、做中学。教学效果评价重点评价学生学习态度和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课程名称</w:t>
            </w:r>
          </w:p>
        </w:tc>
        <w:tc>
          <w:tcPr>
            <w:tcW w:w="8122" w:type="dxa"/>
            <w:vAlign w:val="top"/>
          </w:tcPr>
          <w:p>
            <w:pPr>
              <w:pStyle w:val="11"/>
              <w:spacing w:before="77" w:line="321" w:lineRule="auto"/>
              <w:ind w:left="107" w:leftChars="0" w:right="202" w:rightChars="0" w:firstLine="314" w:firstLineChars="0"/>
              <w:jc w:val="center"/>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《连锁经营与管理》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课程目标</w:t>
            </w:r>
          </w:p>
        </w:tc>
        <w:tc>
          <w:tcPr>
            <w:tcW w:w="8122" w:type="dxa"/>
            <w:vAlign w:val="top"/>
          </w:tcPr>
          <w:p>
            <w:pPr>
              <w:pStyle w:val="11"/>
              <w:spacing w:before="77" w:line="321" w:lineRule="auto"/>
              <w:ind w:left="0" w:leftChars="0" w:right="202" w:rightChars="0" w:firstLine="476" w:firstLineChars="20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通过本课程学习，学生应达到以下目标∶能够描述连锁企业组织结构设计的基本原则；能够叙述连锁企业总部的基本职能；能够完成连锁企业的组织结构设计；能够设计连锁总部组织结构；能够设计连锁企业门店组织结构；能够设计连锁企业物流配送中心组织结构。能够准确描述连锁经营三种基本模式各自的特点；能够陈述连锁超级市场、百货商店、便利店、专业店、专卖店的业态特征；能够列举常规连锁企业总部运营管理体系的主要内容 。具备吃苦耐劳、团结协作、勇于创新的精神；具备练好的人际交流和沟通能力；具备解决问题思考问题的能力。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主要内容</w:t>
            </w:r>
          </w:p>
        </w:tc>
        <w:tc>
          <w:tcPr>
            <w:tcW w:w="8122"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认识连锁经营管理；连锁经营主要业态；连锁门店开发与设计；连锁企业采购与配送管理；连锁企业商品策略、价格策略、促销策略。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教学要求</w:t>
            </w:r>
          </w:p>
        </w:tc>
        <w:tc>
          <w:tcPr>
            <w:tcW w:w="8122" w:type="dxa"/>
            <w:vAlign w:val="top"/>
          </w:tcPr>
          <w:p>
            <w:pPr>
              <w:pStyle w:val="11"/>
              <w:spacing w:before="77" w:line="321" w:lineRule="auto"/>
              <w:ind w:left="0" w:leftChars="0" w:right="202" w:rightChars="0" w:firstLine="476" w:firstLineChars="200"/>
              <w:rPr>
                <w:rFonts w:hint="eastAsia" w:ascii="仿宋" w:hAnsi="仿宋" w:eastAsia="仿宋" w:cs="仿宋"/>
                <w:spacing w:val="-1"/>
                <w:sz w:val="24"/>
                <w:lang w:val="en-US"/>
              </w:rPr>
            </w:pPr>
            <w:r>
              <w:rPr>
                <w:rFonts w:hint="eastAsia" w:ascii="仿宋" w:hAnsi="仿宋" w:eastAsia="仿宋" w:cs="仿宋"/>
                <w:spacing w:val="-1"/>
                <w:sz w:val="24"/>
                <w:szCs w:val="22"/>
                <w:lang w:val="en-US" w:eastAsia="zh-CN" w:bidi="zh-CN"/>
              </w:rPr>
              <w:t>结合本课程的性质、教学的基本任务，突出连锁经营管理重点内容的讲授和实训，强化学生的动手实践能力，为社会提供理论够用，技能娴熟的专业人才。以工学结合为中心，教学内容与社会实践挂钩，在教学过程中要求学生利用业余时间观察连锁企业，并将观察调研成果作为成绩考核的重要组成部分。通过任务驱动、项目导向、创设工作情境，体现教学内容灵活性和针对性，体现弹性结构，培养学生综合职业能力和全面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课程名称</w:t>
            </w:r>
          </w:p>
        </w:tc>
        <w:tc>
          <w:tcPr>
            <w:tcW w:w="8122" w:type="dxa"/>
            <w:vAlign w:val="top"/>
          </w:tcPr>
          <w:p>
            <w:pPr>
              <w:pStyle w:val="11"/>
              <w:spacing w:before="78" w:line="262" w:lineRule="exact"/>
              <w:ind w:left="1233" w:leftChars="0" w:right="1216" w:rightChars="0"/>
              <w:jc w:val="center"/>
              <w:rPr>
                <w:rFonts w:ascii="仿宋" w:hAnsi="仿宋" w:eastAsia="仿宋" w:cs="仿宋"/>
                <w:spacing w:val="-1"/>
                <w:sz w:val="24"/>
                <w:lang w:val="en-US"/>
              </w:rPr>
            </w:pPr>
            <w:r>
              <w:rPr>
                <w:rFonts w:hint="eastAsia" w:ascii="仿宋" w:hAnsi="仿宋" w:eastAsia="仿宋" w:cs="仿宋"/>
                <w:spacing w:val="-1"/>
                <w:sz w:val="24"/>
                <w:lang w:val="en-US"/>
              </w:rPr>
              <w:t>《团队管理》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课程目标</w:t>
            </w:r>
          </w:p>
        </w:tc>
        <w:tc>
          <w:tcPr>
            <w:tcW w:w="8122" w:type="dxa"/>
            <w:vAlign w:val="top"/>
          </w:tcPr>
          <w:p>
            <w:pPr>
              <w:spacing w:line="400" w:lineRule="exact"/>
              <w:ind w:firstLine="476" w:firstLineChars="200"/>
              <w:rPr>
                <w:rFonts w:ascii="仿宋" w:hAnsi="仿宋" w:eastAsia="仿宋" w:cs="仿宋"/>
                <w:spacing w:val="-1"/>
                <w:sz w:val="24"/>
                <w:lang w:val="en-US"/>
              </w:rPr>
            </w:pPr>
            <w:r>
              <w:rPr>
                <w:rFonts w:hint="eastAsia" w:ascii="仿宋" w:hAnsi="仿宋" w:eastAsia="仿宋" w:cs="仿宋"/>
                <w:spacing w:val="-1"/>
                <w:sz w:val="24"/>
                <w:lang w:val="en-US"/>
              </w:rPr>
              <w:t>本课程以中国高等教育定位和特点为参考框架，同时以行业标准和社会需求为导向，培养具有初步的知识和能力的应用型、复合型、创新型人才。通过本课程的学生，使学生在掌握基本理论的基础上，掌握有效沟通的相关知识、技能，能独立地在工作与生活中正确与人沟通，使学生掌握团队管理的相关知识、技能，能进行团队规划、创建、管理，使学生走向工作岗位后能在短时间内胜任团队管理等管理类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主要内容</w:t>
            </w:r>
          </w:p>
        </w:tc>
        <w:tc>
          <w:tcPr>
            <w:tcW w:w="8122" w:type="dxa"/>
            <w:vAlign w:val="top"/>
          </w:tcPr>
          <w:p>
            <w:pPr>
              <w:pStyle w:val="11"/>
              <w:spacing w:before="77" w:line="321" w:lineRule="auto"/>
              <w:ind w:left="107" w:leftChars="0" w:right="202" w:rightChars="0" w:firstLine="314" w:firstLineChars="0"/>
              <w:rPr>
                <w:rFonts w:ascii="仿宋" w:hAnsi="仿宋" w:eastAsia="仿宋" w:cs="仿宋"/>
                <w:spacing w:val="-1"/>
                <w:sz w:val="24"/>
                <w:lang w:val="en-US"/>
              </w:rPr>
            </w:pPr>
            <w:r>
              <w:rPr>
                <w:rFonts w:hint="eastAsia" w:ascii="仿宋" w:hAnsi="仿宋" w:eastAsia="仿宋" w:cs="仿宋"/>
                <w:spacing w:val="-1"/>
                <w:sz w:val="24"/>
                <w:lang w:val="en-US"/>
              </w:rPr>
              <w:t>主要内容有团队概述、团队</w:t>
            </w:r>
            <w:r>
              <w:rPr>
                <w:rFonts w:ascii="仿宋" w:hAnsi="仿宋" w:eastAsia="仿宋" w:cs="仿宋"/>
                <w:spacing w:val="-1"/>
                <w:sz w:val="24"/>
                <w:lang w:val="en-US"/>
              </w:rPr>
              <w:t>的起源与发展</w:t>
            </w:r>
            <w:r>
              <w:rPr>
                <w:rFonts w:hint="eastAsia" w:ascii="仿宋" w:hAnsi="仿宋" w:eastAsia="仿宋" w:cs="仿宋"/>
                <w:spacing w:val="-1"/>
                <w:sz w:val="24"/>
                <w:lang w:val="en-US"/>
              </w:rPr>
              <w:t>、</w:t>
            </w:r>
            <w:r>
              <w:rPr>
                <w:rFonts w:ascii="仿宋" w:hAnsi="仿宋" w:eastAsia="仿宋" w:cs="仿宋"/>
                <w:spacing w:val="-1"/>
                <w:sz w:val="24"/>
                <w:lang w:val="en-US"/>
              </w:rPr>
              <w:t>现代</w:t>
            </w:r>
            <w:r>
              <w:rPr>
                <w:rFonts w:hint="eastAsia" w:ascii="仿宋" w:hAnsi="仿宋" w:eastAsia="仿宋" w:cs="仿宋"/>
                <w:spacing w:val="-1"/>
                <w:sz w:val="24"/>
                <w:lang w:val="en-US"/>
              </w:rPr>
              <w:t>团队现状、团队的类型、团队</w:t>
            </w:r>
            <w:r>
              <w:rPr>
                <w:rFonts w:ascii="仿宋" w:hAnsi="仿宋" w:eastAsia="仿宋" w:cs="仿宋"/>
                <w:spacing w:val="-1"/>
                <w:sz w:val="24"/>
                <w:lang w:val="en-US"/>
              </w:rPr>
              <w:t>的基本</w:t>
            </w:r>
            <w:r>
              <w:rPr>
                <w:rFonts w:hint="eastAsia" w:ascii="仿宋" w:hAnsi="仿宋" w:eastAsia="仿宋" w:cs="仿宋"/>
                <w:spacing w:val="-1"/>
                <w:sz w:val="24"/>
                <w:lang w:val="en-US"/>
              </w:rPr>
              <w:t>理论、团队精神与团队文化、团队培育、团队绩效与团队激励、团队领导、团队冲突、团队创新、团队沟通等</w:t>
            </w:r>
            <w:r>
              <w:rPr>
                <w:rFonts w:ascii="仿宋" w:hAnsi="仿宋" w:eastAsia="仿宋" w:cs="仿宋"/>
                <w:spacing w:val="-1"/>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top"/>
          </w:tcPr>
          <w:p>
            <w:pPr>
              <w:pStyle w:val="11"/>
              <w:spacing w:before="77" w:line="321" w:lineRule="auto"/>
              <w:ind w:left="0" w:leftChars="0" w:right="202" w:rightChars="0" w:firstLine="0" w:firstLineChars="0"/>
              <w:rPr>
                <w:rFonts w:hint="eastAsia" w:ascii="仿宋" w:hAnsi="仿宋" w:eastAsia="仿宋" w:cs="仿宋"/>
                <w:sz w:val="24"/>
                <w:szCs w:val="24"/>
              </w:rPr>
            </w:pPr>
            <w:r>
              <w:rPr>
                <w:rFonts w:hint="eastAsia" w:ascii="仿宋" w:hAnsi="仿宋" w:eastAsia="仿宋" w:cs="仿宋"/>
                <w:spacing w:val="-1"/>
                <w:sz w:val="24"/>
                <w:lang w:val="en-US"/>
              </w:rPr>
              <w:t>教学要求</w:t>
            </w:r>
          </w:p>
        </w:tc>
        <w:tc>
          <w:tcPr>
            <w:tcW w:w="8122" w:type="dxa"/>
            <w:vAlign w:val="top"/>
          </w:tcPr>
          <w:p>
            <w:pPr>
              <w:adjustRightInd w:val="0"/>
              <w:snapToGrid w:val="0"/>
              <w:spacing w:line="400" w:lineRule="exact"/>
              <w:ind w:firstLine="349" w:firstLineChars="147"/>
              <w:rPr>
                <w:rFonts w:hint="default" w:ascii="仿宋" w:hAnsi="仿宋" w:eastAsia="仿宋" w:cs="仿宋"/>
                <w:spacing w:val="-1"/>
                <w:sz w:val="24"/>
                <w:lang w:val="en-US"/>
              </w:rPr>
            </w:pPr>
            <w:r>
              <w:rPr>
                <w:rFonts w:hint="eastAsia" w:ascii="仿宋" w:hAnsi="仿宋" w:eastAsia="仿宋" w:cs="仿宋"/>
                <w:spacing w:val="-1"/>
                <w:sz w:val="24"/>
                <w:lang w:val="en-US" w:eastAsia="zh-CN"/>
              </w:rPr>
              <w:t>根据需要整合教学内容，模块化教学，采取情景模拟、案例分析、小组讨论等教学方法进行教学。线上学生自学，教师导学使</w:t>
            </w:r>
            <w:r>
              <w:rPr>
                <w:rFonts w:hint="eastAsia" w:ascii="仿宋" w:hAnsi="仿宋" w:eastAsia="仿宋" w:cs="仿宋"/>
                <w:spacing w:val="-1"/>
                <w:sz w:val="24"/>
                <w:lang w:val="en-US"/>
              </w:rPr>
              <w:t>学生初步具备专业人才所必需的团队管理能力</w:t>
            </w:r>
            <w:r>
              <w:rPr>
                <w:rFonts w:hint="eastAsia" w:ascii="仿宋" w:hAnsi="仿宋" w:eastAsia="仿宋" w:cs="仿宋"/>
                <w:spacing w:val="-1"/>
                <w:sz w:val="24"/>
                <w:lang w:val="en-US" w:eastAsia="zh-CN"/>
              </w:rPr>
              <w:t>、</w:t>
            </w:r>
            <w:r>
              <w:rPr>
                <w:rFonts w:hint="eastAsia" w:ascii="仿宋" w:hAnsi="仿宋" w:eastAsia="仿宋" w:cs="仿宋"/>
                <w:spacing w:val="-1"/>
                <w:sz w:val="24"/>
                <w:lang w:val="en-US"/>
              </w:rPr>
              <w:t>方法，培养学生从事团队组建、适应团队工作，进行团队管理工作的综合职业能力</w:t>
            </w:r>
            <w:r>
              <w:rPr>
                <w:rFonts w:hint="eastAsia" w:ascii="仿宋" w:hAnsi="仿宋" w:eastAsia="仿宋" w:cs="仿宋"/>
                <w:spacing w:val="-1"/>
                <w:sz w:val="24"/>
                <w:lang w:val="en-US" w:eastAsia="zh-CN"/>
              </w:rPr>
              <w:t>。教学考核过程与结果相结合，侧重学生能力的考核。</w:t>
            </w:r>
          </w:p>
        </w:tc>
      </w:tr>
    </w:tbl>
    <w:p>
      <w:pPr>
        <w:pStyle w:val="11"/>
        <w:spacing w:before="77" w:line="321" w:lineRule="auto"/>
        <w:ind w:right="202" w:firstLine="314"/>
        <w:rPr>
          <w:rFonts w:hint="eastAsia" w:ascii="仿宋" w:hAnsi="仿宋" w:eastAsia="仿宋" w:cs="仿宋"/>
          <w:spacing w:val="-1"/>
          <w:sz w:val="24"/>
          <w:szCs w:val="22"/>
          <w:lang w:val="en-US" w:eastAsia="zh-CN" w:bidi="zh-CN"/>
        </w:rPr>
      </w:pPr>
    </w:p>
    <w:p>
      <w:pPr>
        <w:pStyle w:val="11"/>
        <w:numPr>
          <w:ilvl w:val="0"/>
          <w:numId w:val="1"/>
        </w:numPr>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专业核心课课程描述</w:t>
      </w:r>
    </w:p>
    <w:tbl>
      <w:tblPr>
        <w:tblStyle w:val="6"/>
        <w:tblpPr w:leftFromText="180" w:rightFromText="180" w:vertAnchor="text" w:horzAnchor="page" w:tblpX="1374" w:tblpY="7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8" w:type="dxa"/>
          </w:tcPr>
          <w:p>
            <w:pPr>
              <w:pStyle w:val="11"/>
              <w:spacing w:before="77" w:line="321" w:lineRule="auto"/>
              <w:ind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800" w:type="dxa"/>
          </w:tcPr>
          <w:p>
            <w:pPr>
              <w:pStyle w:val="11"/>
              <w:spacing w:before="77" w:line="321" w:lineRule="auto"/>
              <w:ind w:left="107" w:leftChars="0" w:right="202" w:rightChars="0" w:firstLine="314" w:firstLine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《市场营销学》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328" w:type="dxa"/>
          </w:tcPr>
          <w:p>
            <w:pPr>
              <w:pStyle w:val="11"/>
              <w:spacing w:before="77" w:line="321" w:lineRule="auto"/>
              <w:ind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800" w:type="dxa"/>
          </w:tcPr>
          <w:p>
            <w:pPr>
              <w:pStyle w:val="11"/>
              <w:spacing w:before="77" w:line="321" w:lineRule="auto"/>
              <w:ind w:left="0" w:leftChars="0" w:right="202" w:rightChars="0" w:firstLine="476" w:firstLineChars="20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本课程的教学目标是通过本课程的学习，帮助学生树立科学的营销观念，正确认识企业的营销活动，掌握企业营销管理的相关知识、技能，熟练掌握市场营销过  程，能独立地开展营销活动，能牢固树立以消费者需求为中心的市场营销观念，并以此观念为指导研究和解决市场营销的理论和实际问题。使学生，为将来开拓物流  市场打下坚实的基础。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328" w:type="dxa"/>
            <w:vAlign w:val="top"/>
          </w:tcPr>
          <w:p>
            <w:pPr>
              <w:pStyle w:val="11"/>
              <w:spacing w:before="77" w:line="321" w:lineRule="auto"/>
              <w:ind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市场营销概述，营销环境分析，市场调研、市场分析、市场营销战略、目标市场分析，产品策略，定价策略，分销渠道策略，促销策略和营销新发展。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28" w:type="dxa"/>
            <w:vAlign w:val="top"/>
          </w:tcPr>
          <w:p>
            <w:pPr>
              <w:pStyle w:val="11"/>
              <w:spacing w:before="77" w:line="321" w:lineRule="auto"/>
              <w:ind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课程教学以职业岗位所要求的营销能力为出发点，以职业技能培养为核心，以企业实际工作项目为载体，遵循“任务布置、计划、执行、控制、评价”这一“行  动”过程序列；在基于职业情境的学习情境中，强调“为了工作而学习”和“通过  工作来学习”，工作过程与学习过程相统一。使学生在解决实际问题过程中形成独  立地计划、实施和评估的能力。使学生在实施工作项目过程中，主动建构自己的专  业知识、积累职业经验，紧密联系实际，加强营销案例分析，进行营销实战演习，  解决企业实际问题，把理论的学习融入到对经济活动实践的研究和认识之中去，切实提高分析问题、解决问题的能力，完成从初学者到熟练者的职业能力发展。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800" w:type="dxa"/>
            <w:vAlign w:val="top"/>
          </w:tcPr>
          <w:p>
            <w:pPr>
              <w:pStyle w:val="11"/>
              <w:spacing w:before="77" w:line="321" w:lineRule="auto"/>
              <w:ind w:left="107" w:leftChars="0" w:right="202" w:rightChars="0" w:firstLine="314" w:firstLine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《市场调查与预测》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依据市场营销专业人才培养方案及本门课程的课程标准，在教学内容和学情分析基础上，确立教学目标，坚持立徳树人，实现“三全育人”，把思政教育融入并细化到每堂课的教学过程中，让学生感受到沉浸式的思政教育，达到润物细无声的效果。通过本课程的学习，使学生在掌握基本理论的基础上，掌握市场调查和分析的相关知识、技能，能独立地开展市场调查工作和预测工作，使学生毕业后走向工作岗位能在短时间内胜任市场调查和预测相关工作，培养具有市场调查与预测综合技能的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以立德树人为基础，基于企业实际工作过程进行设计，重新整合教学内容。以企业市场调查工作过程为主线，通过对企业市场调查工作的任务分析和 1+X 职业技能等级证书要求，将内容整合成认知市场调查、市场调查准备、市场调查实施、市场调查总结共四个模块，具体包含市场调查认知、确定市场调查目标、制定市场调查方案、设计市场调查问卷、市场调查人员准备、市场调查方法、市场调查技术、组织执行市场调查活动、市场调查资料的整理与分析、预测市场发展趋势、撰写市场调查报告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鉴于本课程的服务面向与定位，本课程标准在设计过程中，考虑营销与策划专业对市场调研与预测知识的需求特点，以能力本位的培养目标、过程导向的课程开发和行动导向的教学过程为指导思想，围绕技术应用能力培养这一高职教育的核心目标，以完成市场调研制订的工作任务为教学内容，以市场调研的工作顺序来组织教学过程，采用任务驱动、项目导向等教学模式，灵活运用案例分析、分组讨论、角色扮演、启发引导、实战体验等教学方法，做到在学中做、做中学。教学效果评价采取过程评价与结果评价相结合、课堂参与与课前准备相结合、课内学习与课外实践相结合，重点评价学生态度和职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800" w:type="dxa"/>
            <w:vAlign w:val="top"/>
          </w:tcPr>
          <w:p>
            <w:pPr>
              <w:pStyle w:val="11"/>
              <w:spacing w:before="77" w:line="321" w:lineRule="auto"/>
              <w:ind w:left="107" w:leftChars="0" w:right="202" w:rightChars="0" w:firstLine="314" w:firstLine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《营销策划》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通过本课程的学习使学生了解营销策划的基本概念、基本原理；掌握市场营销战略策划、战术策划和市场营销创新策划的一般内容；把握常见市场营销策划的一般过程、程序或步骤、技术与方法。学生能独立撰写市场营销策划书；能运用所学过知识，结合具体实践，对具体营销活动做出营销策划方案；培养和提高学生的组织能力、协调能力、沟通能力、创新能力以及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市场营销策划导论、市场营销环境分析、企业战略策划、市场调研与预测策  划、市场细分与定位策划、产品策略策划、品牌策划、价格策略策划、营销渠道策略策划、促销策略策划等。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强化职业教育特色，提高职业教学实践的针对性。注重结合学生未来的职业发展与已有的生活经验，创设问题情境，要求掌握市场营销策划的基本知识，市场细分策划的基础知识、步骤、策略与方法，分析竞争者；企业形象策划、产品与价格策划、销售渠道策划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800" w:type="dxa"/>
            <w:vAlign w:val="top"/>
          </w:tcPr>
          <w:p>
            <w:pPr>
              <w:pStyle w:val="11"/>
              <w:spacing w:before="77" w:line="321" w:lineRule="auto"/>
              <w:ind w:left="107" w:leftChars="0" w:right="202" w:rightChars="0" w:firstLine="314" w:firstLine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《消费者行为学》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本课程系统论述了消费者行为学的基础理论和方法,以消费者的购买决策为中  心,详细介绍了影响消费者购买决策的各种因素,包括消费者的心理因素,购买环境  因素以及营销因素.通过本课程的学习,学生能够运用消费者行为学的理论和方法,  并具有一定的认识和分析消费者行为的能力,为学生毕业后能成功地在企业从事市  场营销工作奠定知识和素质基础。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800" w:type="dxa"/>
            <w:vAlign w:val="top"/>
          </w:tcPr>
          <w:p>
            <w:pPr>
              <w:pStyle w:val="11"/>
              <w:spacing w:before="77" w:line="321" w:lineRule="auto"/>
              <w:ind w:left="107" w:leftChars="0" w:right="202" w:rightChars="0" w:firstLine="314"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分析消费者获得消费信息、形成消费态度、产生消费需要与动机、做出购买决策、享受消费价值、得到消费体验的过程，介绍消费者个性、消费群体的心理特  点，分析网络平台、营业环境、社会因素、商品品牌与消费者心理之间的关系，介绍研究消费者心理的主要方法。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800"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在职业能力分析的基础上，以职业所需的知识和技能为先导，采用“工学结合”思想设计训练课。即先根据职业工作内涵，分析对应知识、技能与素质要求， 构造课程体系及层次，并根据课程每个模块的知识与技能组成，对训练内容甄选与整合。在培养学生掌握必须的理论知识的同时，更注重培养学生应用知识解决实际问题的能力，强调在工作中掌握原理、方法和理论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right="202"/>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课程名称</w:t>
            </w:r>
          </w:p>
        </w:tc>
        <w:tc>
          <w:tcPr>
            <w:tcW w:w="7800" w:type="dxa"/>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《销售管理》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1328" w:type="dxa"/>
            <w:vAlign w:val="top"/>
          </w:tcPr>
          <w:p>
            <w:pPr>
              <w:pStyle w:val="11"/>
              <w:spacing w:before="77"/>
              <w:ind w:left="53" w:leftChars="0" w:right="105" w:rightChars="0"/>
              <w:jc w:val="center"/>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en-US"/>
              </w:rPr>
              <w:t>课程目标</w:t>
            </w:r>
          </w:p>
        </w:tc>
        <w:tc>
          <w:tcPr>
            <w:tcW w:w="7800" w:type="dxa"/>
            <w:vAlign w:val="top"/>
          </w:tcPr>
          <w:p>
            <w:pPr>
              <w:pStyle w:val="11"/>
              <w:spacing w:before="77" w:line="321" w:lineRule="auto"/>
              <w:ind w:left="106" w:right="99" w:firstLine="420"/>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zh-CN"/>
              </w:rPr>
              <w:t>本课程全面贯彻党的教育方针，培育和践行社会主义核心价值观，落实立德树人的根本任务，培养学生的职业岗位（群）所需要的营销认知、商品销售、营销管理等职业专门技术能力和超越具体职业的、可广泛迁移的职业关键能力与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9"/>
              <w:ind w:left="53" w:leftChars="0" w:right="105" w:rightChars="0"/>
              <w:jc w:val="center"/>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en-US"/>
              </w:rPr>
              <w:t>主要内容</w:t>
            </w:r>
          </w:p>
        </w:tc>
        <w:tc>
          <w:tcPr>
            <w:tcW w:w="7800" w:type="dxa"/>
            <w:vAlign w:val="top"/>
          </w:tcPr>
          <w:p>
            <w:pPr>
              <w:pStyle w:val="11"/>
              <w:spacing w:before="1" w:line="360" w:lineRule="exact"/>
              <w:ind w:left="106" w:leftChars="0" w:right="99" w:rightChars="0" w:firstLine="420" w:firstLineChars="0"/>
              <w:jc w:val="both"/>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zh-CN"/>
              </w:rPr>
              <w:t>本课程包括销售管理概述、销售计划、销售预测、销售预算、销售定额、销售组织、销售区域管理、销售人员招聘、销售人员培训、销售人员激励、销售人员薪酬、销售人员绩效评估等内容，其内容突出职业岗位（群）所需要职业专门技术能力和超越具体职业的、可广泛迁移的职业关键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8"/>
              <w:ind w:left="53" w:leftChars="0" w:right="105" w:rightChars="0"/>
              <w:jc w:val="center"/>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en-US"/>
              </w:rPr>
              <w:t>教学要求</w:t>
            </w:r>
          </w:p>
        </w:tc>
        <w:tc>
          <w:tcPr>
            <w:tcW w:w="7800" w:type="dxa"/>
            <w:vAlign w:val="top"/>
          </w:tcPr>
          <w:p>
            <w:pPr>
              <w:pStyle w:val="11"/>
              <w:spacing w:line="360" w:lineRule="exact"/>
              <w:ind w:left="106" w:leftChars="0" w:right="99" w:rightChars="0" w:firstLine="420" w:firstLineChars="0"/>
              <w:jc w:val="both"/>
              <w:rPr>
                <w:rFonts w:hint="eastAsia" w:ascii="仿宋" w:hAnsi="仿宋" w:eastAsia="仿宋" w:cs="仿宋"/>
                <w:spacing w:val="-1"/>
                <w:sz w:val="24"/>
                <w:szCs w:val="24"/>
                <w:lang w:val="en-US" w:eastAsia="zh-CN" w:bidi="zh-CN"/>
              </w:rPr>
            </w:pPr>
            <w:r>
              <w:rPr>
                <w:rFonts w:hint="eastAsia" w:ascii="仿宋" w:hAnsi="仿宋" w:eastAsia="仿宋" w:cs="仿宋"/>
                <w:sz w:val="24"/>
                <w:szCs w:val="24"/>
                <w:lang w:eastAsia="zh-CN"/>
              </w:rPr>
              <w:t>坚持立德树人，充分发挥和挖掘课程思政的育人功能，落实核心素养，贯穿销售管理教学全过程，突出职业特色。加强销售管理实践能力的培养，素质教育融合在知识学习和能力培养的过程之中。教学中要尊重个体差异，探讨新的信息化教学方式与方法，激发学生学习兴趣，促进学生全面参与和个性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28" w:type="dxa"/>
            <w:vAlign w:val="top"/>
          </w:tcPr>
          <w:p>
            <w:pPr>
              <w:pStyle w:val="11"/>
              <w:spacing w:before="77" w:line="321" w:lineRule="auto"/>
              <w:ind w:right="202"/>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课程名称</w:t>
            </w:r>
          </w:p>
        </w:tc>
        <w:tc>
          <w:tcPr>
            <w:tcW w:w="7800" w:type="dxa"/>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《推销技巧与谈判》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right="202"/>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课程目标</w:t>
            </w:r>
          </w:p>
        </w:tc>
        <w:tc>
          <w:tcPr>
            <w:tcW w:w="7800"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贯彻三全育人，坚持立德树人，提升学生职业素养。通过本课程的学习，指导学生将所学知识和方法用于企业推销谈判实践活动中，使学生掌握商务谈判与推销技巧岗位职能，语言沟通能力和表达能力得到极大地提高，并在实践中提升学生的销售洽谈能力，提高学生日后走上工作岗位所需的综合性职业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1328" w:type="dxa"/>
            <w:vAlign w:val="top"/>
          </w:tcPr>
          <w:p>
            <w:pPr>
              <w:pStyle w:val="11"/>
              <w:spacing w:before="77" w:line="321" w:lineRule="auto"/>
              <w:ind w:right="202"/>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主要内容</w:t>
            </w:r>
          </w:p>
        </w:tc>
        <w:tc>
          <w:tcPr>
            <w:tcW w:w="7800"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推销与推销人员、推销心理与推销模式、顾客开发、推销接近与洽谈、顾客异议处理与成交、推销管理；商务谈判概述、商务谈判组织与管理、商务谈判策略、商务谈判思维与沟通、国际商务谈判、商务谈判礼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28" w:type="dxa"/>
            <w:vAlign w:val="top"/>
          </w:tcPr>
          <w:p>
            <w:pPr>
              <w:pStyle w:val="11"/>
              <w:spacing w:before="77" w:line="321" w:lineRule="auto"/>
              <w:ind w:right="202"/>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教学要求</w:t>
            </w:r>
          </w:p>
        </w:tc>
        <w:tc>
          <w:tcPr>
            <w:tcW w:w="7800" w:type="dxa"/>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坚持立德树人，充分发挥和挖掘课程思政的育人功能，落实核心素养，以企业营销从业人员 所需的职业技能和职业素质为出发点，突出专业能力的全面培养， 融合理论教学与实训环节。提升信息化背景下教与学方式的转变，激发学生学习兴趣，尊重个体差异，促进学生全面参与和个性化发展。</w:t>
            </w:r>
          </w:p>
        </w:tc>
      </w:tr>
    </w:tbl>
    <w:p>
      <w:pPr>
        <w:pStyle w:val="11"/>
        <w:spacing w:before="77" w:line="321" w:lineRule="auto"/>
        <w:ind w:right="202" w:firstLine="314"/>
        <w:rPr>
          <w:rFonts w:hint="eastAsia" w:ascii="仿宋" w:hAnsi="仿宋" w:eastAsia="仿宋" w:cs="仿宋"/>
          <w:spacing w:val="-1"/>
          <w:sz w:val="24"/>
          <w:szCs w:val="22"/>
          <w:lang w:val="en-US" w:eastAsia="zh-CN" w:bidi="zh-CN"/>
        </w:rPr>
      </w:pPr>
    </w:p>
    <w:p>
      <w:pPr>
        <w:pStyle w:val="11"/>
        <w:numPr>
          <w:ilvl w:val="0"/>
          <w:numId w:val="2"/>
        </w:numPr>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专业选修课课程描述</w:t>
      </w:r>
    </w:p>
    <w:p>
      <w:pPr>
        <w:pStyle w:val="11"/>
        <w:widowControl w:val="0"/>
        <w:numPr>
          <w:ilvl w:val="0"/>
          <w:numId w:val="0"/>
        </w:numPr>
        <w:autoSpaceDE w:val="0"/>
        <w:autoSpaceDN w:val="0"/>
        <w:spacing w:before="77" w:after="0" w:line="321" w:lineRule="auto"/>
        <w:ind w:right="202" w:rightChars="0"/>
        <w:jc w:val="left"/>
        <w:rPr>
          <w:rFonts w:hint="eastAsia" w:ascii="仿宋" w:hAnsi="仿宋" w:eastAsia="仿宋" w:cs="仿宋"/>
          <w:spacing w:val="-1"/>
          <w:sz w:val="24"/>
          <w:szCs w:val="22"/>
          <w:lang w:val="en-US" w:eastAsia="zh-CN" w:bidi="zh-CN"/>
        </w:rPr>
      </w:pPr>
    </w:p>
    <w:tbl>
      <w:tblPr>
        <w:tblStyle w:val="6"/>
        <w:tblW w:w="9427"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476" w:type="dxa"/>
            <w:noWrap w:val="0"/>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《新媒体营销》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通过本课程的学习，学生应掌握新媒体营销基本概念、新媒体营销方法，熟悉社群微信公众号、头条、直播网站、知识社区、微店等各类新媒体平台，掌握二维码、短链接、H5等关键技术，能够开展内容策划、微信营销、社群营销、粉丝推广、网络直播营销等新媒体营销活动，以及微信公众号、微店等平台的推广与引流，掌握数据分析的方法及策略，熟悉新媒体营销在各行业的应用，能够运用专业知识和技能截至新媒体平台开展产品的宣传、分享、销售、服务，并具备一定的网络创新、创业意识。融入新媒体文化新闻道德和网络创业精神，塑造学生的商业人文素养，培养学生的营销思维和引流策略，养成吃苦耐劳、作风踏实、注重合作积极上进等良好作风让学生保持对新媒体行业的敏感性、提高沟通协调能力，训练学生的自学能力和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新媒体营销与网络营销；微博营销与微博活动策划；微信公众平台运营及高级营销方法；微信社群裂变增粉营销全流程实战；自媒体行业分析及运营实战策略；今日头条算法推荐原理及运营实战技巧；短视频营销技巧及短视频运营推广方法论；抖音短视频经典案例制作及营销技巧分析；新媒体数据分析及各平台数据分析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476" w:type="dxa"/>
            <w:noWrap w:val="0"/>
            <w:vAlign w:val="top"/>
          </w:tcPr>
          <w:p>
            <w:pPr>
              <w:pStyle w:val="11"/>
              <w:spacing w:before="77" w:line="321" w:lineRule="auto"/>
              <w:ind w:right="202" w:firstLine="314"/>
              <w:rPr>
                <w:rFonts w:hint="default"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随着科学技术的进步，互联网技术以及人工智能技术逐步发展成熟，新业态也应运而生。本课程与时俱进，大量吸收行业新内容、新发展、新模式、新案例，紧跟行业发展，选取新媒体营销行业典型案例素材，适应企业需求和行业竞争需要，采取线上线下混合式教学，运用情景模拟，案例研讨等方法实施教学，教学评价采取组内互评、组间互评、教师评价的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课程名称</w:t>
            </w:r>
          </w:p>
        </w:tc>
        <w:tc>
          <w:tcPr>
            <w:tcW w:w="7476" w:type="dxa"/>
            <w:noWrap w:val="0"/>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w:t>
            </w:r>
            <w:r>
              <w:rPr>
                <w:rFonts w:hint="eastAsia" w:ascii="仿宋" w:hAnsi="仿宋" w:eastAsia="仿宋" w:cs="仿宋"/>
                <w:spacing w:val="-1"/>
                <w:sz w:val="24"/>
                <w:szCs w:val="22"/>
                <w:lang w:val="en-US" w:eastAsia="zh-CN" w:bidi="zh-CN"/>
              </w:rPr>
              <w:t>渠道设计与</w:t>
            </w:r>
            <w:r>
              <w:rPr>
                <w:rFonts w:hint="eastAsia" w:ascii="仿宋" w:hAnsi="仿宋" w:eastAsia="仿宋" w:cs="仿宋"/>
                <w:spacing w:val="-1"/>
                <w:sz w:val="24"/>
                <w:szCs w:val="22"/>
                <w:lang w:val="en-US" w:eastAsia="en-US" w:bidi="zh-CN"/>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课程目标</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全面贯彻党的教育方针，培育和践行社会主义核心价值观，落实立德树人的根本任务。通过本课程的学习，使学生在掌握基本理论的基础上，掌握分销渠道设计与管理的相关知识和技能，能够独立从事分销渠道设计与管理的相关工作，使学生毕业后走向工作岗位能在短时间内胜任相关工作。根据课程内容融入思政教育，增强学生爱国主义教育、对学生进行自信心、责任心教育、转变学习态度，有明确的人生目标、有正确的价值观和人生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主要内容</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的主要内容包括渠道参与者、渠道结构与组织模式、渠道设计、渠道成员的选择与激励、渠道权力、渠道冲突与控制、渠道绩效评估、改进与整合等。该课程教学既要重视分销管理理论，又要突出它的应用性和实践性，注重学生专业技能的培养。通过分销渠道设计与管理的教学使学生掌握渠道管理的基本理论、基本内容和基本技能，增强学生的渠道设计与管理能力、工作能力和创新能力，提高学生的专业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en-US" w:bidi="zh-CN"/>
              </w:rPr>
              <w:t>教学要求</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坚持立德树人，充分发挥和挖掘课程思政的育人功能，落实核心素养，贯穿教学全过程，突出职业特色。在对本课程的教学中，基于市场调研和岗位能力分析，在教学过程中要善于运用项目教学、案例讨论、自我教学、角色扮演法等各种有利于加强分销渠道设计与管理的实践学习方法，即在学习各种分销渠道设计与管理基本理论和知识的同时，又加深了知识的运用，有利于提高学生的分销渠道与管理技能。同时，把素质教育融合在知识学习和能力培养的过程之中。教学中要尊重个体差异，激发学生学习兴趣，促进学生全面参与和个性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476" w:type="dxa"/>
            <w:noWrap w:val="0"/>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《数字营销》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熟练掌握目前市场上主流的数字营销推广的方式和工具，如搜索引擎、数字广告、电子邮件、论坛、博客、网站联盟等，并能根据行业、企业和产品的特点，制订务实可行的推广创意和策划文案。初步掌握毒性营销、事件营销、名人营销、数据库营销等数字营销推广的方法和手段，并能根据企业的实际情况，形成切实有效的数字营销推广的创意与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数字营销导引、数字营销市场定位、数字营销平台建设、数字营销产品在线推广、数字营销方案策划与实施、数字营销效果评估与优化。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充分体现理论与实践相结合的教学要求，首先，根据电子商务人才培养方案，整理出商务营销类专业学生毕业后在数字营销方面所需要的能力以及所从事的岗位等所对应的数字营销知识点；其次，针对每个典型工作任务进行细化、分解，形成对应的学习内容，再针对每个学习内容形成学习单元及教学单元，进行知识点教育的同时，安排适当的实验内容进行验证；最后进行综合实训以及根据情况参与具体的的企业数字营销。为了加强教学的实践环节，除了加强课堂教学中基本理论和技能的学习外，增加实践教学，并将数字营销分析能力和实际建设操作能力一并纳入考试范围，以便在一定程度上提高教学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课程名称</w:t>
            </w:r>
          </w:p>
        </w:tc>
        <w:tc>
          <w:tcPr>
            <w:tcW w:w="7476" w:type="dxa"/>
            <w:noWrap w:val="0"/>
            <w:vAlign w:val="top"/>
          </w:tcPr>
          <w:p>
            <w:pPr>
              <w:pStyle w:val="11"/>
              <w:spacing w:before="77" w:line="321" w:lineRule="auto"/>
              <w:ind w:right="202" w:firstLine="314"/>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《数字贸易》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课程目标</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本课程基于市场营销专业人才培养方案及本门课程的课程标准，在教学内容和学情分析基础上，以立德树人为己任，坚持三全育人。通过本课程的学习使学生掌握国际贸易实务基础知识，了解互联网及数字交换技术对国际贸易的影响，掌握数字贸易对经济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主要内容</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以立德树人为基础，结合职业技能比赛和创新商业模式要求，进行教学内容的组合和重构。本课程的教学内容主要包括国际贸易实务基础知识、数字贸易的内涵特征、发展概况、理论基础、经济影响及贸易规则与政策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教学要求</w:t>
            </w:r>
          </w:p>
        </w:tc>
        <w:tc>
          <w:tcPr>
            <w:tcW w:w="7476" w:type="dxa"/>
            <w:noWrap w:val="0"/>
            <w:vAlign w:val="top"/>
          </w:tcPr>
          <w:p>
            <w:pPr>
              <w:pStyle w:val="11"/>
              <w:spacing w:before="77" w:line="321" w:lineRule="auto"/>
              <w:ind w:right="202" w:firstLine="314"/>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 xml:space="preserve"> 根据教学内容，在国际贸易实务的学习中，以工作任务为主线设计教学内容，充分运用典型任务设计、案例分析、小组讨论、情景模拟等方法、线上线下混合式教学策略等激发学生学习兴趣。以互联网与数字交换技术为出发点，通过典型案例学习数字贸易这一创新商业模式，是学生了解新时代贸易的发展、要求和规则，激发学生学习，为适应新时代经济、贸易的发展做好知识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51" w:type="dxa"/>
            <w:noWrap w:val="0"/>
            <w:vAlign w:val="top"/>
          </w:tcPr>
          <w:p>
            <w:pPr>
              <w:pStyle w:val="11"/>
              <w:spacing w:before="77" w:line="321" w:lineRule="auto"/>
              <w:ind w:left="0" w:leftChars="0" w:right="202" w:rightChars="0" w:firstLine="0"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lang w:val="en-US"/>
              </w:rPr>
              <w:t>课程名称</w:t>
            </w:r>
          </w:p>
        </w:tc>
        <w:tc>
          <w:tcPr>
            <w:tcW w:w="7476" w:type="dxa"/>
            <w:noWrap w:val="0"/>
            <w:vAlign w:val="top"/>
          </w:tcPr>
          <w:p>
            <w:pPr>
              <w:pStyle w:val="11"/>
              <w:spacing w:before="78" w:line="262" w:lineRule="exact"/>
              <w:ind w:left="1233" w:leftChars="0" w:right="1216" w:rightChars="0"/>
              <w:jc w:val="center"/>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4"/>
                <w:lang w:val="en-US" w:eastAsia="zh-CN" w:bidi="zh-CN"/>
              </w:rPr>
              <w:t>《财经应用文》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left="0" w:leftChars="0" w:right="202" w:rightChars="0" w:firstLine="0"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lang w:val="en-US"/>
              </w:rPr>
              <w:t>课程目标</w:t>
            </w:r>
          </w:p>
        </w:tc>
        <w:tc>
          <w:tcPr>
            <w:tcW w:w="7476" w:type="dxa"/>
            <w:noWrap w:val="0"/>
            <w:vAlign w:val="top"/>
          </w:tcPr>
          <w:p>
            <w:pPr>
              <w:adjustRightInd w:val="0"/>
              <w:snapToGrid w:val="0"/>
              <w:spacing w:line="400" w:lineRule="exact"/>
              <w:ind w:left="0" w:leftChars="0" w:right="0"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4"/>
                <w:lang w:val="en-US" w:eastAsia="zh-CN" w:bidi="zh-CN"/>
              </w:rPr>
              <w:t>本课程通过财经应用文写作理论的学习与写作技能的训练，使学生掌握财经应用文写作的基本知识和基本技巧，养成良好的应用写作思维，提高常用财经应用文的写作能力，以适应当前和今后在学习、生活、工作中的写作需要，让学生具备未来职业生涯的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951" w:type="dxa"/>
            <w:noWrap w:val="0"/>
            <w:vAlign w:val="top"/>
          </w:tcPr>
          <w:p>
            <w:pPr>
              <w:pStyle w:val="11"/>
              <w:spacing w:before="77" w:line="321" w:lineRule="auto"/>
              <w:ind w:left="0" w:leftChars="0" w:right="202" w:rightChars="0" w:firstLine="0"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lang w:val="en-US"/>
              </w:rPr>
              <w:t>主要内容</w:t>
            </w:r>
          </w:p>
        </w:tc>
        <w:tc>
          <w:tcPr>
            <w:tcW w:w="7476" w:type="dxa"/>
            <w:noWrap w:val="0"/>
            <w:vAlign w:val="top"/>
          </w:tcPr>
          <w:p>
            <w:pPr>
              <w:pStyle w:val="11"/>
              <w:spacing w:before="77" w:line="321" w:lineRule="auto"/>
              <w:ind w:left="107" w:leftChars="0" w:right="202"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4"/>
                <w:lang w:val="en-US" w:eastAsia="zh-CN" w:bidi="zh-CN"/>
              </w:rPr>
              <w:t>财经应用文写作概述、党政机关公文、财经日用文书、财经专业文书。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951" w:type="dxa"/>
            <w:noWrap w:val="0"/>
            <w:vAlign w:val="top"/>
          </w:tcPr>
          <w:p>
            <w:pPr>
              <w:pStyle w:val="11"/>
              <w:spacing w:before="77" w:line="321" w:lineRule="auto"/>
              <w:ind w:left="0" w:leftChars="0" w:right="202" w:rightChars="0" w:firstLine="0" w:firstLine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lang w:val="en-US"/>
              </w:rPr>
              <w:t>教学要求</w:t>
            </w:r>
          </w:p>
        </w:tc>
        <w:tc>
          <w:tcPr>
            <w:tcW w:w="7476" w:type="dxa"/>
            <w:noWrap w:val="0"/>
            <w:vAlign w:val="top"/>
          </w:tcPr>
          <w:p>
            <w:pPr>
              <w:adjustRightInd w:val="0"/>
              <w:snapToGrid w:val="0"/>
              <w:spacing w:line="400" w:lineRule="exact"/>
              <w:ind w:left="0" w:leftChars="0" w:right="0" w:rightChars="0"/>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4"/>
                <w:lang w:val="en-US" w:eastAsia="zh-CN" w:bidi="zh-CN"/>
              </w:rPr>
              <w:t>以专业人才培养方案为依据，选取与学生生活、职业等紧密联系的应用文文种，根据它们之间的内在联系，以模块化的形式对教学内容进行整合，根据学生生活与职业岗位的能力需求，选取对应模块安排教学内容。在教学环节上，以“情境导入”或“案例分析”启发学生对某一文体的认识和思考，再以“知识介绍”让学生掌握应用文体的写作知识和写作要领，然后以“相关链接”拓展学生的知识面，最后以“问题诊断”和“技能训练”有效提高学生的写作技能。为突出应用写作能力的培养，必须指导学生勤写多练，让写作训练得以落实，学生所学的写作知识才能转化为写作能力，本课程的教学目的也才能最终得以实现。</w:t>
            </w:r>
          </w:p>
        </w:tc>
      </w:tr>
    </w:tbl>
    <w:p>
      <w:pPr>
        <w:pStyle w:val="11"/>
        <w:spacing w:before="77" w:line="321" w:lineRule="auto"/>
        <w:ind w:right="202" w:firstLine="314"/>
        <w:rPr>
          <w:rFonts w:hint="eastAsia" w:ascii="仿宋" w:hAnsi="仿宋" w:eastAsia="仿宋" w:cs="仿宋"/>
          <w:spacing w:val="-1"/>
          <w:sz w:val="24"/>
          <w:szCs w:val="22"/>
          <w:lang w:val="en-US" w:eastAsia="zh-CN" w:bidi="zh-CN"/>
        </w:rPr>
        <w:sectPr>
          <w:footerReference r:id="rId6" w:type="default"/>
          <w:pgSz w:w="11910" w:h="16840"/>
          <w:pgMar w:top="1420" w:right="880" w:bottom="1520" w:left="1360" w:header="0" w:footer="1323" w:gutter="0"/>
          <w:pgNumType w:start="10"/>
          <w:cols w:space="720" w:num="1"/>
        </w:sectPr>
      </w:pPr>
    </w:p>
    <w:p>
      <w:pPr>
        <w:pStyle w:val="4"/>
        <w:spacing w:before="5"/>
        <w:ind w:left="0"/>
        <w:rPr>
          <w:b/>
          <w:sz w:val="22"/>
        </w:rPr>
      </w:pP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20" w:line="440" w:lineRule="exact"/>
        <w:ind w:left="221" w:right="567" w:firstLine="482"/>
        <w:textAlignment w:val="auto"/>
        <w:rPr>
          <w:rFonts w:hint="eastAsia" w:ascii="宋体" w:hAnsi="宋体" w:eastAsia="宋体" w:cs="宋体"/>
          <w:b/>
          <w:bCs/>
          <w:spacing w:val="-1"/>
          <w:sz w:val="24"/>
          <w:szCs w:val="22"/>
          <w:lang w:val="en-US" w:eastAsia="zh-CN" w:bidi="zh-CN"/>
        </w:rPr>
      </w:pPr>
      <w:r>
        <w:rPr>
          <w:rFonts w:hint="eastAsia" w:ascii="宋体" w:hAnsi="宋体" w:eastAsia="宋体" w:cs="宋体"/>
          <w:b/>
          <w:bCs/>
          <w:spacing w:val="-1"/>
          <w:sz w:val="24"/>
          <w:szCs w:val="22"/>
          <w:lang w:val="en-US" w:eastAsia="zh-CN" w:bidi="zh-CN"/>
        </w:rPr>
        <w:t>学习方式</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76" w:firstLineChars="200"/>
        <w:jc w:val="left"/>
        <w:textAlignment w:val="auto"/>
        <w:rPr>
          <w:rFonts w:hint="eastAsia" w:ascii="仿宋" w:hAnsi="仿宋" w:eastAsia="仿宋" w:cs="仿宋"/>
          <w:spacing w:val="-1"/>
          <w:sz w:val="24"/>
          <w:szCs w:val="22"/>
          <w:lang w:val="en-US" w:eastAsia="zh-CN" w:bidi="zh-CN"/>
        </w:rPr>
      </w:pPr>
      <w:r>
        <w:rPr>
          <w:rFonts w:hint="eastAsia" w:ascii="仿宋" w:hAnsi="仿宋" w:eastAsia="仿宋" w:cs="仿宋"/>
          <w:spacing w:val="-1"/>
          <w:sz w:val="24"/>
          <w:szCs w:val="22"/>
          <w:lang w:val="en-US" w:eastAsia="zh-CN" w:bidi="zh-CN"/>
        </w:rPr>
        <w:t>充分利用多媒体教室，采用现代化的教学技术进行教学，如教学案例的引入由单一的 WORD 文档形式转变为图片、图表、视频等形式，提高教学效率和效果。教学过程中，以小组合作学习模式为主，采用线上线下混合式教学、理实一体教学等模式培养学生的自主学习和团队合作能力。</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rPr>
          <w:rFonts w:hint="eastAsia"/>
          <w:lang w:eastAsia="zh-CN"/>
        </w:rPr>
      </w:pPr>
      <w:r>
        <w:rPr>
          <w:rFonts w:hint="eastAsia"/>
          <w:lang w:eastAsia="zh-CN"/>
        </w:rPr>
        <w:t>八、实施保障</w:t>
      </w:r>
    </w:p>
    <w:p>
      <w:pPr>
        <w:keepNext w:val="0"/>
        <w:keepLines w:val="0"/>
        <w:pageBreakBefore w:val="0"/>
        <w:widowControl w:val="0"/>
        <w:kinsoku/>
        <w:wordWrap/>
        <w:overflowPunct/>
        <w:topLinePunct w:val="0"/>
        <w:autoSpaceDE w:val="0"/>
        <w:autoSpaceDN w:val="0"/>
        <w:bidi w:val="0"/>
        <w:adjustRightInd/>
        <w:snapToGrid/>
        <w:spacing w:before="0" w:beforeLines="100" w:line="440" w:lineRule="exact"/>
        <w:ind w:left="697" w:right="7285" w:firstLine="0"/>
        <w:jc w:val="left"/>
        <w:textAlignment w:val="auto"/>
        <w:rPr>
          <w:rFonts w:hint="eastAsia" w:ascii="仿宋" w:hAnsi="仿宋" w:eastAsia="仿宋" w:cs="仿宋"/>
          <w:sz w:val="24"/>
          <w:szCs w:val="24"/>
        </w:rPr>
      </w:pPr>
      <w:r>
        <w:rPr>
          <w:b/>
          <w:sz w:val="24"/>
        </w:rPr>
        <w:t>（一）师资队伍</w:t>
      </w:r>
      <w:r>
        <w:rPr>
          <w:rFonts w:hint="eastAsia" w:ascii="仿宋" w:hAnsi="仿宋" w:eastAsia="仿宋" w:cs="仿宋"/>
          <w:sz w:val="24"/>
          <w:szCs w:val="24"/>
        </w:rPr>
        <w:t>1.队伍结构</w:t>
      </w:r>
    </w:p>
    <w:p>
      <w:pPr>
        <w:pStyle w:val="4"/>
        <w:spacing w:line="343" w:lineRule="auto"/>
        <w:ind w:right="688" w:firstLine="480"/>
        <w:jc w:val="both"/>
        <w:rPr>
          <w:rFonts w:hint="eastAsia" w:ascii="仿宋" w:hAnsi="仿宋" w:eastAsia="仿宋" w:cs="仿宋"/>
          <w:sz w:val="24"/>
          <w:szCs w:val="24"/>
        </w:rPr>
      </w:pPr>
      <w:r>
        <w:rPr>
          <w:rFonts w:hint="eastAsia" w:ascii="仿宋" w:hAnsi="仿宋" w:eastAsia="仿宋" w:cs="仿宋"/>
          <w:sz w:val="24"/>
          <w:szCs w:val="24"/>
        </w:rPr>
        <w:t>专任教师</w:t>
      </w:r>
      <w:r>
        <w:rPr>
          <w:rFonts w:hint="eastAsia" w:ascii="仿宋" w:hAnsi="仿宋" w:eastAsia="仿宋" w:cs="仿宋"/>
          <w:sz w:val="24"/>
          <w:szCs w:val="24"/>
          <w:lang w:val="en-US" w:eastAsia="zh-CN"/>
        </w:rPr>
        <w:t>7</w:t>
      </w:r>
      <w:r>
        <w:rPr>
          <w:rFonts w:hint="eastAsia" w:ascii="仿宋" w:hAnsi="仿宋" w:eastAsia="仿宋" w:cs="仿宋"/>
          <w:sz w:val="24"/>
          <w:szCs w:val="24"/>
        </w:rPr>
        <w:t>人，其中：正教授2人，副教授2人，讲师</w:t>
      </w:r>
      <w:r>
        <w:rPr>
          <w:rFonts w:hint="eastAsia" w:ascii="仿宋" w:hAnsi="仿宋" w:eastAsia="仿宋" w:cs="仿宋"/>
          <w:sz w:val="24"/>
          <w:szCs w:val="24"/>
          <w:lang w:val="en-US" w:eastAsia="zh-CN"/>
        </w:rPr>
        <w:t>3</w:t>
      </w:r>
      <w:r>
        <w:rPr>
          <w:rFonts w:hint="eastAsia" w:ascii="仿宋" w:hAnsi="仿宋" w:eastAsia="仿宋" w:cs="仿宋"/>
          <w:sz w:val="24"/>
          <w:szCs w:val="24"/>
        </w:rPr>
        <w:t>人；具有双师素质教师</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人，双师素质教师占专任教师比例为</w:t>
      </w:r>
      <w:r>
        <w:rPr>
          <w:rFonts w:hint="eastAsia" w:ascii="仿宋" w:hAnsi="仿宋" w:eastAsia="仿宋" w:cs="仿宋"/>
          <w:sz w:val="24"/>
          <w:szCs w:val="24"/>
          <w:lang w:val="en-US" w:eastAsia="zh-CN"/>
        </w:rPr>
        <w:t>10</w:t>
      </w:r>
      <w:r>
        <w:rPr>
          <w:rFonts w:hint="eastAsia" w:ascii="仿宋" w:hAnsi="仿宋" w:eastAsia="仿宋" w:cs="仿宋"/>
          <w:sz w:val="24"/>
          <w:szCs w:val="24"/>
        </w:rPr>
        <w:t>0%；教学名师1人。本专业现有统招在校生188 人，在校学生数与本专业专任教师数比例为18.8：1。</w:t>
      </w:r>
    </w:p>
    <w:p>
      <w:pPr>
        <w:pStyle w:val="10"/>
        <w:numPr>
          <w:ilvl w:val="0"/>
          <w:numId w:val="4"/>
        </w:numPr>
        <w:tabs>
          <w:tab w:val="left" w:pos="941"/>
        </w:tabs>
        <w:spacing w:before="0" w:after="0" w:line="240" w:lineRule="auto"/>
        <w:ind w:left="940" w:right="0" w:hanging="242"/>
        <w:jc w:val="left"/>
        <w:rPr>
          <w:rFonts w:hint="eastAsia" w:ascii="仿宋" w:hAnsi="仿宋" w:eastAsia="仿宋" w:cs="仿宋"/>
          <w:sz w:val="24"/>
          <w:szCs w:val="24"/>
        </w:rPr>
      </w:pPr>
      <w:r>
        <w:rPr>
          <w:rFonts w:hint="eastAsia" w:ascii="仿宋" w:hAnsi="仿宋" w:eastAsia="仿宋" w:cs="仿宋"/>
          <w:sz w:val="24"/>
          <w:szCs w:val="24"/>
        </w:rPr>
        <w:t>专任教师</w:t>
      </w:r>
    </w:p>
    <w:p>
      <w:pPr>
        <w:pStyle w:val="4"/>
        <w:spacing w:before="134" w:line="343" w:lineRule="auto"/>
        <w:ind w:right="568" w:firstLine="480"/>
        <w:rPr>
          <w:rFonts w:hint="eastAsia" w:ascii="仿宋" w:hAnsi="仿宋" w:eastAsia="仿宋" w:cs="仿宋"/>
          <w:sz w:val="24"/>
          <w:szCs w:val="24"/>
        </w:rPr>
      </w:pPr>
      <w:r>
        <w:rPr>
          <w:rFonts w:hint="eastAsia" w:ascii="仿宋" w:hAnsi="仿宋" w:eastAsia="仿宋" w:cs="仿宋"/>
          <w:spacing w:val="-1"/>
          <w:sz w:val="24"/>
          <w:szCs w:val="24"/>
        </w:rPr>
        <w:t>教学团队成员具有高校教师资格和本专业领域有关证书；有理想信念、有道德情</w:t>
      </w:r>
      <w:r>
        <w:rPr>
          <w:rFonts w:hint="eastAsia" w:ascii="仿宋" w:hAnsi="仿宋" w:eastAsia="仿宋" w:cs="仿宋"/>
          <w:sz w:val="24"/>
          <w:szCs w:val="24"/>
        </w:rPr>
        <w:t>操、有扎实学识、有仁爱之心；具有市场营销、企业管理等相关专业本科及以上学 历，扎实的市场营销专业相关理论功底和实践能力;具有较强信息化教学能力，能够开展课程教学改革和科学研究；每5年累计不少于 6 个月的企业实践经历。</w:t>
      </w:r>
    </w:p>
    <w:p>
      <w:pPr>
        <w:pStyle w:val="10"/>
        <w:numPr>
          <w:ilvl w:val="0"/>
          <w:numId w:val="4"/>
        </w:numPr>
        <w:tabs>
          <w:tab w:val="left" w:pos="941"/>
        </w:tabs>
        <w:spacing w:before="0" w:after="0" w:line="240" w:lineRule="auto"/>
        <w:ind w:left="940" w:right="0" w:hanging="242"/>
        <w:jc w:val="left"/>
        <w:rPr>
          <w:rFonts w:hint="eastAsia" w:ascii="仿宋" w:hAnsi="仿宋" w:eastAsia="仿宋" w:cs="仿宋"/>
          <w:sz w:val="24"/>
          <w:szCs w:val="24"/>
        </w:rPr>
      </w:pPr>
      <w:r>
        <w:rPr>
          <w:rFonts w:hint="eastAsia" w:ascii="仿宋" w:hAnsi="仿宋" w:eastAsia="仿宋" w:cs="仿宋"/>
          <w:sz w:val="24"/>
          <w:szCs w:val="24"/>
        </w:rPr>
        <w:t>专业带头人</w:t>
      </w:r>
    </w:p>
    <w:p>
      <w:pPr>
        <w:pStyle w:val="4"/>
        <w:spacing w:before="132" w:line="343" w:lineRule="auto"/>
        <w:ind w:right="568" w:firstLine="480"/>
        <w:jc w:val="both"/>
        <w:rPr>
          <w:rFonts w:hint="eastAsia" w:ascii="仿宋" w:hAnsi="仿宋" w:eastAsia="仿宋" w:cs="仿宋"/>
          <w:sz w:val="24"/>
          <w:szCs w:val="24"/>
        </w:rPr>
      </w:pPr>
      <w:r>
        <w:rPr>
          <w:rFonts w:hint="eastAsia" w:ascii="仿宋" w:hAnsi="仿宋" w:eastAsia="仿宋" w:cs="仿宋"/>
          <w:sz w:val="24"/>
          <w:szCs w:val="24"/>
        </w:rPr>
        <w:t>该专业带头人具有正高职称，能够较好地把握国内外行业、专业发展，能密切联系行业企业，了解行业企业对市场营销专业人才的实际需求，教学设计、专业研究能力强，组织开展教科研工作能力强，在本区域或本领域具有一定的专业影响力。</w:t>
      </w:r>
    </w:p>
    <w:p>
      <w:pPr>
        <w:pStyle w:val="10"/>
        <w:numPr>
          <w:ilvl w:val="0"/>
          <w:numId w:val="4"/>
        </w:numPr>
        <w:tabs>
          <w:tab w:val="left" w:pos="941"/>
        </w:tabs>
        <w:spacing w:before="1" w:after="0" w:line="240" w:lineRule="auto"/>
        <w:ind w:left="940" w:right="0" w:hanging="242"/>
        <w:jc w:val="left"/>
        <w:rPr>
          <w:rFonts w:hint="eastAsia" w:ascii="仿宋" w:hAnsi="仿宋" w:eastAsia="仿宋" w:cs="仿宋"/>
          <w:sz w:val="24"/>
          <w:szCs w:val="24"/>
        </w:rPr>
      </w:pPr>
      <w:r>
        <w:rPr>
          <w:rFonts w:hint="eastAsia" w:ascii="仿宋" w:hAnsi="仿宋" w:eastAsia="仿宋" w:cs="仿宋"/>
          <w:sz w:val="24"/>
          <w:szCs w:val="24"/>
        </w:rPr>
        <w:t>兼职教师</w:t>
      </w:r>
    </w:p>
    <w:p>
      <w:pPr>
        <w:pStyle w:val="4"/>
        <w:spacing w:before="134" w:line="343" w:lineRule="auto"/>
        <w:ind w:right="568" w:firstLine="480"/>
        <w:jc w:val="both"/>
        <w:rPr>
          <w:rFonts w:hint="eastAsia" w:ascii="仿宋" w:hAnsi="仿宋" w:eastAsia="仿宋" w:cs="仿宋"/>
          <w:sz w:val="24"/>
          <w:szCs w:val="24"/>
        </w:rPr>
      </w:pPr>
      <w:r>
        <w:rPr>
          <w:rFonts w:hint="eastAsia" w:ascii="仿宋" w:hAnsi="仿宋" w:eastAsia="仿宋" w:cs="仿宋"/>
          <w:sz w:val="24"/>
          <w:szCs w:val="24"/>
        </w:rPr>
        <w:t>聘请的兼职教师具备良好的思想政治素质、职业道德和工匠精神，具有扎实的市场营销等专业知识和丰富的实际工作经验，具有中级及以上相关专业职称，能承担专业课程教学、实习实训指导和学生职业发展规划指导等教学任务。</w:t>
      </w:r>
    </w:p>
    <w:p>
      <w:pPr>
        <w:pStyle w:val="3"/>
        <w:keepNext w:val="0"/>
        <w:keepLines w:val="0"/>
        <w:pageBreakBefore w:val="0"/>
        <w:widowControl w:val="0"/>
        <w:kinsoku/>
        <w:wordWrap/>
        <w:overflowPunct/>
        <w:topLinePunct w:val="0"/>
        <w:autoSpaceDE w:val="0"/>
        <w:autoSpaceDN w:val="0"/>
        <w:bidi w:val="0"/>
        <w:adjustRightInd/>
        <w:snapToGrid/>
        <w:spacing w:before="0" w:beforeLines="100" w:line="44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（二）教学设施</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textAlignment w:val="auto"/>
        <w:rPr>
          <w:rFonts w:hint="eastAsia" w:ascii="仿宋" w:hAnsi="仿宋" w:eastAsia="仿宋" w:cs="仿宋"/>
        </w:rPr>
      </w:pPr>
      <w:r>
        <w:rPr>
          <w:rFonts w:hint="eastAsia" w:ascii="仿宋" w:hAnsi="仿宋" w:eastAsia="仿宋" w:cs="仿宋"/>
        </w:rPr>
        <w:t>主要包括能够满足正常的课程教学、实习实训所必需的专业教室、实训室和实训基地。</w:t>
      </w:r>
    </w:p>
    <w:p>
      <w:pPr>
        <w:pStyle w:val="10"/>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spacing w:before="0" w:after="0" w:line="440" w:lineRule="exact"/>
        <w:ind w:left="940" w:right="0" w:hanging="242"/>
        <w:jc w:val="left"/>
        <w:textAlignment w:val="auto"/>
        <w:rPr>
          <w:rFonts w:hint="eastAsia" w:ascii="仿宋" w:hAnsi="仿宋" w:eastAsia="仿宋" w:cs="仿宋"/>
          <w:sz w:val="24"/>
        </w:rPr>
      </w:pPr>
      <w:r>
        <w:rPr>
          <w:rFonts w:hint="eastAsia" w:ascii="仿宋" w:hAnsi="仿宋" w:eastAsia="仿宋" w:cs="仿宋"/>
          <w:sz w:val="24"/>
        </w:rPr>
        <w:t>专业教室基本条件</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textAlignment w:val="auto"/>
        <w:rPr>
          <w:rFonts w:hint="eastAsia" w:ascii="仿宋" w:hAnsi="仿宋" w:eastAsia="仿宋" w:cs="仿宋"/>
        </w:rPr>
      </w:pPr>
      <w:r>
        <w:rPr>
          <w:rFonts w:hint="eastAsia" w:ascii="仿宋" w:hAnsi="仿宋" w:eastAsia="仿宋" w:cs="仿宋"/>
        </w:rPr>
        <w:t>配备黑（白）板、多媒体设备,互联网接入或 WiFi 环境，并具有网络安全防护措施。安装应急照明装置并保持良好状态，符合紧急疏散要求、标志明显、保持逃生通道畅通无阻。</w:t>
      </w:r>
    </w:p>
    <w:p>
      <w:pPr>
        <w:pStyle w:val="10"/>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spacing w:before="0" w:after="0" w:line="440" w:lineRule="exact"/>
        <w:ind w:left="940" w:right="0" w:hanging="242"/>
        <w:jc w:val="left"/>
        <w:textAlignment w:val="auto"/>
        <w:rPr>
          <w:rFonts w:hint="eastAsia" w:ascii="仿宋" w:hAnsi="仿宋" w:eastAsia="仿宋" w:cs="仿宋"/>
          <w:sz w:val="24"/>
        </w:rPr>
      </w:pPr>
      <w:r>
        <w:rPr>
          <w:rFonts w:hint="eastAsia" w:ascii="仿宋" w:hAnsi="仿宋" w:eastAsia="仿宋" w:cs="仿宋"/>
          <w:sz w:val="24"/>
        </w:rPr>
        <w:t>校内实训室基本要求</w:t>
      </w:r>
    </w:p>
    <w:p>
      <w:pPr>
        <w:pStyle w:val="10"/>
        <w:keepNext w:val="0"/>
        <w:keepLines w:val="0"/>
        <w:pageBreakBefore w:val="0"/>
        <w:widowControl w:val="0"/>
        <w:numPr>
          <w:ilvl w:val="0"/>
          <w:numId w:val="6"/>
        </w:numPr>
        <w:tabs>
          <w:tab w:val="left" w:pos="1301"/>
        </w:tabs>
        <w:kinsoku/>
        <w:wordWrap/>
        <w:overflowPunct/>
        <w:topLinePunct w:val="0"/>
        <w:autoSpaceDE w:val="0"/>
        <w:autoSpaceDN w:val="0"/>
        <w:bidi w:val="0"/>
        <w:adjustRightInd/>
        <w:snapToGrid/>
        <w:spacing w:before="0" w:after="0" w:line="440" w:lineRule="exact"/>
        <w:ind w:left="1300" w:right="0" w:hanging="602"/>
        <w:jc w:val="left"/>
        <w:textAlignment w:val="auto"/>
        <w:rPr>
          <w:rFonts w:hint="eastAsia" w:ascii="仿宋" w:hAnsi="仿宋" w:eastAsia="仿宋" w:cs="仿宋"/>
          <w:sz w:val="24"/>
        </w:rPr>
      </w:pPr>
      <w:r>
        <w:rPr>
          <w:rFonts w:hint="eastAsia" w:ascii="仿宋" w:hAnsi="仿宋" w:eastAsia="仿宋" w:cs="仿宋"/>
          <w:sz w:val="24"/>
        </w:rPr>
        <w:t>营销业务综合实训室</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textAlignment w:val="auto"/>
        <w:rPr>
          <w:rFonts w:hint="eastAsia" w:ascii="仿宋" w:hAnsi="仿宋" w:eastAsia="仿宋" w:cs="仿宋"/>
        </w:rPr>
      </w:pPr>
      <w:r>
        <w:rPr>
          <w:rFonts w:hint="eastAsia" w:ascii="仿宋" w:hAnsi="仿宋" w:eastAsia="仿宋" w:cs="仿宋"/>
        </w:rPr>
        <w:t>从实景、实境的角度出发，配备能够满足本专业核心课程教学以及市场营销认知实训、单项技能实训、综合实训等实训要求的教学软硬件设施设备。</w:t>
      </w:r>
    </w:p>
    <w:p>
      <w:pPr>
        <w:pStyle w:val="10"/>
        <w:keepNext w:val="0"/>
        <w:keepLines w:val="0"/>
        <w:pageBreakBefore w:val="0"/>
        <w:widowControl w:val="0"/>
        <w:numPr>
          <w:ilvl w:val="0"/>
          <w:numId w:val="6"/>
        </w:numPr>
        <w:tabs>
          <w:tab w:val="left" w:pos="1301"/>
        </w:tabs>
        <w:kinsoku/>
        <w:wordWrap/>
        <w:overflowPunct/>
        <w:topLinePunct w:val="0"/>
        <w:autoSpaceDE w:val="0"/>
        <w:autoSpaceDN w:val="0"/>
        <w:bidi w:val="0"/>
        <w:adjustRightInd/>
        <w:snapToGrid/>
        <w:spacing w:before="0" w:after="0" w:line="440" w:lineRule="exact"/>
        <w:ind w:left="1300" w:right="0" w:hanging="602"/>
        <w:jc w:val="left"/>
        <w:textAlignment w:val="auto"/>
        <w:rPr>
          <w:rFonts w:hint="eastAsia" w:ascii="仿宋" w:hAnsi="仿宋" w:eastAsia="仿宋" w:cs="仿宋"/>
          <w:sz w:val="24"/>
        </w:rPr>
      </w:pPr>
      <w:r>
        <w:rPr>
          <w:rFonts w:hint="eastAsia" w:ascii="仿宋" w:hAnsi="仿宋" w:eastAsia="仿宋" w:cs="仿宋"/>
          <w:sz w:val="24"/>
        </w:rPr>
        <w:t>营销新技术实训室</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textAlignment w:val="auto"/>
        <w:rPr>
          <w:rFonts w:hint="eastAsia" w:ascii="仿宋" w:hAnsi="仿宋" w:eastAsia="仿宋" w:cs="仿宋"/>
        </w:rPr>
      </w:pPr>
      <w:r>
        <w:rPr>
          <w:rFonts w:hint="eastAsia" w:ascii="仿宋" w:hAnsi="仿宋" w:eastAsia="仿宋" w:cs="仿宋"/>
          <w:spacing w:val="-1"/>
        </w:rPr>
        <w:t>从实景、实境的角度出发，配备能够满足本专业核心课程教学以及营销新技术实</w:t>
      </w:r>
      <w:r>
        <w:rPr>
          <w:rFonts w:hint="eastAsia" w:ascii="仿宋" w:hAnsi="仿宋" w:eastAsia="仿宋" w:cs="仿宋"/>
        </w:rPr>
        <w:t>训等实训要求的教学软硬件设施设备。</w:t>
      </w:r>
    </w:p>
    <w:p>
      <w:pPr>
        <w:pStyle w:val="10"/>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spacing w:before="0" w:after="0" w:line="440" w:lineRule="exact"/>
        <w:ind w:left="940" w:right="0" w:hanging="242"/>
        <w:jc w:val="left"/>
        <w:textAlignment w:val="auto"/>
        <w:rPr>
          <w:rFonts w:hint="eastAsia" w:ascii="仿宋" w:hAnsi="仿宋" w:eastAsia="仿宋" w:cs="仿宋"/>
          <w:sz w:val="24"/>
        </w:rPr>
      </w:pPr>
      <w:r>
        <w:rPr>
          <w:rFonts w:hint="eastAsia" w:ascii="仿宋" w:hAnsi="仿宋" w:eastAsia="仿宋" w:cs="仿宋"/>
          <w:sz w:val="24"/>
        </w:rPr>
        <w:t>校外实训基地基本要求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具有稳定的校外实训基地。遵循长期规划、深度合作、共建共享的原则，优先选择拥有专业技术能手，人才培养、选拔体系比较完善的行业龙头企业作为校外实训基地，可供完成营销策划、销售管理、市场调查与预测等岗位群核心技能的训练和跟岗实习。校外实训基地能实际开展经营业务，实训设施齐备，实训岗位和实训指导教师确定，实训管理规章制度齐全。</w:t>
      </w:r>
    </w:p>
    <w:p>
      <w:pPr>
        <w:pStyle w:val="10"/>
        <w:keepNext w:val="0"/>
        <w:keepLines w:val="0"/>
        <w:pageBreakBefore w:val="0"/>
        <w:widowControl w:val="0"/>
        <w:numPr>
          <w:ilvl w:val="0"/>
          <w:numId w:val="5"/>
        </w:numPr>
        <w:tabs>
          <w:tab w:val="left" w:pos="941"/>
        </w:tabs>
        <w:kinsoku/>
        <w:wordWrap/>
        <w:overflowPunct/>
        <w:topLinePunct w:val="0"/>
        <w:autoSpaceDE w:val="0"/>
        <w:autoSpaceDN w:val="0"/>
        <w:bidi w:val="0"/>
        <w:adjustRightInd/>
        <w:snapToGrid/>
        <w:spacing w:before="0" w:after="0" w:line="440" w:lineRule="exact"/>
        <w:ind w:left="940" w:right="0" w:hanging="242"/>
        <w:jc w:val="left"/>
        <w:textAlignment w:val="auto"/>
        <w:rPr>
          <w:rFonts w:hint="eastAsia" w:ascii="仿宋" w:hAnsi="仿宋" w:eastAsia="仿宋" w:cs="仿宋"/>
          <w:sz w:val="24"/>
        </w:rPr>
      </w:pPr>
      <w:r>
        <w:rPr>
          <w:rFonts w:hint="eastAsia" w:ascii="仿宋" w:hAnsi="仿宋" w:eastAsia="仿宋" w:cs="仿宋"/>
          <w:sz w:val="24"/>
        </w:rPr>
        <w:t>学生实习基地基本要求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具有稳定的校外实习基地：能够提供销售助理、销售代表、市场专员等相关实习岗位，能涵盖当前产业发展的主流技术，可接纳一定规模的学生实习；能够配备相应数量的指导教师对学生实习进行指导和管理；有保证实习生日常工作、学习、生活的规章制度，有安全、保险保障。</w:t>
      </w:r>
    </w:p>
    <w:p>
      <w:pPr>
        <w:pStyle w:val="3"/>
        <w:keepNext w:val="0"/>
        <w:keepLines w:val="0"/>
        <w:pageBreakBefore w:val="0"/>
        <w:widowControl w:val="0"/>
        <w:kinsoku/>
        <w:wordWrap/>
        <w:overflowPunct/>
        <w:topLinePunct w:val="0"/>
        <w:autoSpaceDE w:val="0"/>
        <w:autoSpaceDN w:val="0"/>
        <w:bidi w:val="0"/>
        <w:adjustRightInd/>
        <w:snapToGrid/>
        <w:spacing w:before="0" w:beforeLines="100" w:line="440" w:lineRule="exact"/>
        <w:ind w:left="697"/>
        <w:textAlignment w:val="auto"/>
      </w:pPr>
      <w:r>
        <w:rPr>
          <w:w w:val="95"/>
        </w:rPr>
        <w:t>（三）教学资源</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主要包括能够满足学生专业学习、教师专业教学研究和教学实施需要的教材、图书及数字化资源等。</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教材选用基本要求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按照国家规定选用优质教材，禁止不合格的教材进入课堂。建立由专业教师、行业专家和教研人员等参与的教材选用机构，完善教材选用制度，经过规范程序择优选用教材。</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图书文献配备基本要求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图书文献配备能满足人才培养、专业建设、教科研等工作的需要,方便师生查询、借阅。专业类图书文献主要包括：有关市场营销理论、技术、方法、思维以及实务操作类图书，经济、管理、营销、信息技术类文献等。</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lang w:eastAsia="zh-CN"/>
        </w:rPr>
        <w:t>数字教学资源及基本要求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568" w:firstLine="480"/>
        <w:jc w:val="both"/>
        <w:textAlignment w:val="auto"/>
        <w:rPr>
          <w:rFonts w:hint="eastAsia" w:ascii="仿宋" w:hAnsi="仿宋" w:eastAsia="仿宋" w:cs="仿宋"/>
        </w:rPr>
      </w:pPr>
      <w:r>
        <w:rPr>
          <w:rFonts w:hint="eastAsia" w:ascii="仿宋" w:hAnsi="仿宋" w:eastAsia="仿宋" w:cs="仿宋"/>
        </w:rPr>
        <w:t>学校提供较好的信息条件，来引导鼓励教师开发并利用学习通、微信、QQ等提供的教学资源、教学平台，利用数字化教学资源库、文献资料、常见问题解答等创新教学方法、提升教学效果。</w:t>
      </w:r>
    </w:p>
    <w:p>
      <w:pPr>
        <w:pStyle w:val="3"/>
        <w:keepNext w:val="0"/>
        <w:keepLines w:val="0"/>
        <w:pageBreakBefore w:val="0"/>
        <w:widowControl w:val="0"/>
        <w:kinsoku/>
        <w:wordWrap/>
        <w:overflowPunct/>
        <w:topLinePunct w:val="0"/>
        <w:autoSpaceDE w:val="0"/>
        <w:autoSpaceDN w:val="0"/>
        <w:bidi w:val="0"/>
        <w:adjustRightInd/>
        <w:snapToGrid/>
        <w:spacing w:before="0" w:beforeLines="100" w:line="440" w:lineRule="exact"/>
        <w:ind w:left="0" w:leftChars="0" w:firstLine="458" w:firstLineChars="200"/>
        <w:textAlignment w:val="auto"/>
        <w:rPr>
          <w:rFonts w:hint="eastAsia"/>
          <w:w w:val="95"/>
          <w:lang w:eastAsia="zh-CN"/>
        </w:rPr>
      </w:pPr>
      <w:r>
        <w:rPr>
          <w:rFonts w:hint="eastAsia"/>
          <w:w w:val="95"/>
          <w:lang w:val="en-US" w:eastAsia="zh-CN"/>
        </w:rPr>
        <w:t>(四)</w:t>
      </w:r>
      <w:r>
        <w:rPr>
          <w:rFonts w:hint="eastAsia"/>
          <w:w w:val="95"/>
          <w:lang w:eastAsia="zh-CN"/>
        </w:rPr>
        <w:t>教学方法</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left="221" w:right="567" w:firstLine="482"/>
        <w:jc w:val="both"/>
        <w:textAlignment w:val="auto"/>
        <w:rPr>
          <w:lang w:val="zh-CN" w:eastAsia="zh-CN"/>
        </w:rPr>
      </w:pPr>
      <w:r>
        <w:rPr>
          <w:rFonts w:hint="eastAsia"/>
          <w:lang w:val="en-US" w:eastAsia="zh-CN"/>
        </w:rPr>
        <w:t>运用项目教学、任务驱动、案例教学、情境教学等教学方式，灵活运用案例分析、分组讨论、实战体验、启发式、探究式、参与式等教学方法，做到在做中学、学中做。</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line="440" w:lineRule="exact"/>
        <w:ind w:right="567" w:rightChars="0" w:firstLine="482" w:firstLineChars="200"/>
        <w:textAlignment w:val="auto"/>
        <w:rPr>
          <w:rFonts w:hint="eastAsia"/>
          <w:b/>
          <w:bCs/>
          <w:lang w:eastAsia="zh-CN"/>
        </w:rPr>
      </w:pPr>
      <w:r>
        <w:rPr>
          <w:rFonts w:hint="eastAsia"/>
          <w:b/>
          <w:bCs/>
          <w:lang w:eastAsia="zh-CN"/>
        </w:rPr>
        <w:t>（五）学习评价</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教学效果评价采用组间自评、小组互评、教师评价、企业导师评价的多元化教学评价体系，将过程评价与结果评价相结合，综合考虑学生的课堂参与与课前准备情况、课内学习与课外实践成效，重点评价学生学习态度和职业能力。</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Lines="100" w:line="440" w:lineRule="exact"/>
        <w:ind w:right="567" w:rightChars="0" w:firstLine="482" w:firstLineChars="200"/>
        <w:textAlignment w:val="auto"/>
        <w:rPr>
          <w:rFonts w:hint="eastAsia"/>
          <w:b/>
          <w:bCs/>
          <w:lang w:val="zh-CN" w:eastAsia="zh-CN"/>
        </w:rPr>
      </w:pPr>
      <w:r>
        <w:rPr>
          <w:rFonts w:hint="eastAsia"/>
          <w:b/>
          <w:bCs/>
          <w:lang w:val="zh-CN" w:eastAsia="zh-CN"/>
        </w:rPr>
        <w:t>（六）质量管理</w:t>
      </w:r>
    </w:p>
    <w:p>
      <w:pPr>
        <w:pStyle w:val="4"/>
        <w:spacing w:before="113" w:line="343" w:lineRule="auto"/>
        <w:ind w:right="568"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spacing w:val="-1"/>
        </w:rPr>
        <w:t>学校和二级院系建立了专业建设和教学质量诊断与改进机制，健全专业教</w:t>
      </w:r>
      <w:r>
        <w:rPr>
          <w:rFonts w:hint="eastAsia" w:ascii="仿宋" w:hAnsi="仿宋" w:eastAsia="仿宋" w:cs="仿宋"/>
        </w:rPr>
        <w:t>学质量监控管理制度，完善课堂教学、教学评价、实习实训、毕业设计以及专业调</w:t>
      </w:r>
      <w:r>
        <w:rPr>
          <w:rFonts w:hint="eastAsia" w:ascii="仿宋" w:hAnsi="仿宋" w:eastAsia="仿宋" w:cs="仿宋"/>
          <w:spacing w:val="-1"/>
        </w:rPr>
        <w:t>研、人才培养方案更新、资源建设等方面质量标准建设，通过教学实施、过程监控、</w:t>
      </w:r>
      <w:r>
        <w:rPr>
          <w:rFonts w:hint="eastAsia" w:ascii="仿宋" w:hAnsi="仿宋" w:eastAsia="仿宋" w:cs="仿宋"/>
        </w:rPr>
        <w:t>质量评价和持续改进，达成人才培养规格。</w:t>
      </w:r>
    </w:p>
    <w:p>
      <w:pPr>
        <w:pStyle w:val="4"/>
        <w:spacing w:before="3" w:line="343" w:lineRule="auto"/>
        <w:ind w:right="568" w:firstLine="48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学校、二级院系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Style w:val="4"/>
        <w:spacing w:line="343" w:lineRule="auto"/>
        <w:ind w:right="568" w:firstLine="48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spacing w:val="-1"/>
        </w:rPr>
        <w:t>学校建立了毕业生跟踪反馈机制及社会评价机制，并对生源情况、在校生</w:t>
      </w:r>
      <w:r>
        <w:rPr>
          <w:rFonts w:hint="eastAsia" w:ascii="仿宋" w:hAnsi="仿宋" w:eastAsia="仿宋" w:cs="仿宋"/>
        </w:rPr>
        <w:t>学业水平、毕业生就业情况等进行分析，定期评价人才培养质量和培养目标达成情 况。</w:t>
      </w:r>
    </w:p>
    <w:p>
      <w:pPr>
        <w:pStyle w:val="4"/>
        <w:spacing w:before="1" w:line="343" w:lineRule="auto"/>
        <w:ind w:right="568" w:firstLine="48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专业教研组织能充分利用评价分析结果有效改进专业教学，持续提高人才培养质量。</w:t>
      </w:r>
    </w:p>
    <w:p>
      <w:pPr>
        <w:pStyle w:val="2"/>
        <w:keepNext w:val="0"/>
        <w:keepLines w:val="0"/>
        <w:pageBreakBefore w:val="0"/>
        <w:widowControl w:val="0"/>
        <w:kinsoku/>
        <w:wordWrap/>
        <w:overflowPunct/>
        <w:topLinePunct w:val="0"/>
        <w:autoSpaceDE w:val="0"/>
        <w:autoSpaceDN w:val="0"/>
        <w:bidi w:val="0"/>
        <w:adjustRightInd/>
        <w:snapToGrid/>
        <w:spacing w:before="0" w:beforeLines="100" w:line="400" w:lineRule="exact"/>
        <w:ind w:left="782"/>
        <w:textAlignment w:val="auto"/>
      </w:pPr>
      <w:r>
        <w:rPr>
          <w:rFonts w:hint="eastAsia"/>
          <w:lang w:eastAsia="zh-CN"/>
        </w:rPr>
        <w:t>九</w:t>
      </w:r>
      <w:r>
        <w:t>、毕业要求</w:t>
      </w:r>
    </w:p>
    <w:p>
      <w:pPr>
        <w:pStyle w:val="4"/>
        <w:spacing w:before="3" w:line="343" w:lineRule="auto"/>
        <w:ind w:right="568" w:firstLine="480"/>
        <w:jc w:val="both"/>
        <w:rPr>
          <w:rFonts w:hint="eastAsia" w:ascii="仿宋" w:hAnsi="仿宋" w:eastAsia="仿宋" w:cs="仿宋"/>
        </w:rPr>
      </w:pPr>
      <w:r>
        <w:rPr>
          <w:rFonts w:hint="eastAsia" w:ascii="仿宋" w:hAnsi="仿宋" w:eastAsia="仿宋" w:cs="仿宋"/>
        </w:rPr>
        <w:t>市场营销专业具有正式学籍的学生在规定的学习年限内，同时满足下列条件，准予毕业并颁发淮北职业技术学院毕业证书，国家承认学历。</w:t>
      </w:r>
    </w:p>
    <w:p>
      <w:pPr>
        <w:pStyle w:val="4"/>
        <w:spacing w:before="3" w:line="343" w:lineRule="auto"/>
        <w:ind w:right="568" w:firstLine="480"/>
        <w:jc w:val="both"/>
        <w:rPr>
          <w:rFonts w:hint="eastAsia" w:ascii="仿宋" w:hAnsi="仿宋" w:eastAsia="仿宋" w:cs="仿宋"/>
        </w:rPr>
      </w:pPr>
      <w:r>
        <w:rPr>
          <w:rFonts w:hint="eastAsia" w:ascii="仿宋" w:hAnsi="仿宋" w:eastAsia="仿宋" w:cs="仿宋"/>
        </w:rPr>
        <w:t>（一）具有正式学籍的学生在规定的学习年限内，所修课程的成绩全部合格，取得规定的必修课、选修课学分。其中，公共选修课为5学分,专业选修课为15学分。</w:t>
      </w:r>
    </w:p>
    <w:p>
      <w:pPr>
        <w:pStyle w:val="4"/>
        <w:spacing w:before="3" w:line="343" w:lineRule="auto"/>
        <w:ind w:right="568" w:firstLine="480"/>
        <w:jc w:val="both"/>
        <w:rPr>
          <w:rFonts w:hint="eastAsia" w:ascii="仿宋" w:hAnsi="仿宋" w:eastAsia="仿宋" w:cs="仿宋"/>
        </w:rPr>
      </w:pPr>
      <w:r>
        <w:rPr>
          <w:rFonts w:hint="eastAsia" w:ascii="仿宋" w:hAnsi="仿宋" w:eastAsia="仿宋" w:cs="仿宋"/>
        </w:rPr>
        <w:t>（二）外语应用能力为A级、计算机能力为一级。取得国家要求的相应的职业技能或职业资格证等级书如：CRA证书。</w:t>
      </w:r>
    </w:p>
    <w:p>
      <w:pPr>
        <w:pStyle w:val="4"/>
        <w:spacing w:before="3" w:line="343" w:lineRule="auto"/>
        <w:ind w:right="568" w:firstLine="480"/>
        <w:jc w:val="both"/>
        <w:rPr>
          <w:rFonts w:hint="eastAsia" w:ascii="仿宋" w:hAnsi="仿宋" w:eastAsia="仿宋" w:cs="仿宋"/>
          <w:lang w:eastAsia="zh-CN"/>
        </w:rPr>
      </w:pPr>
      <w:r>
        <w:rPr>
          <w:rFonts w:hint="eastAsia" w:ascii="仿宋" w:hAnsi="仿宋" w:eastAsia="仿宋" w:cs="仿宋"/>
          <w:lang w:eastAsia="zh-CN"/>
        </w:rPr>
        <w:t>（三）德育考核评价达到合格以上。</w:t>
      </w:r>
    </w:p>
    <w:p>
      <w:pPr>
        <w:pStyle w:val="2"/>
        <w:keepNext w:val="0"/>
        <w:keepLines w:val="0"/>
        <w:pageBreakBefore w:val="0"/>
        <w:widowControl w:val="0"/>
        <w:kinsoku/>
        <w:wordWrap/>
        <w:overflowPunct/>
        <w:topLinePunct w:val="0"/>
        <w:autoSpaceDE w:val="0"/>
        <w:autoSpaceDN w:val="0"/>
        <w:bidi w:val="0"/>
        <w:adjustRightInd/>
        <w:snapToGrid/>
        <w:spacing w:before="20" w:line="400" w:lineRule="exact"/>
        <w:ind w:left="782"/>
        <w:textAlignment w:val="auto"/>
        <w:rPr>
          <w:rFonts w:hint="eastAsia"/>
          <w:lang w:eastAsia="zh-CN"/>
        </w:rPr>
      </w:pPr>
      <w:r>
        <w:rPr>
          <w:rFonts w:hint="eastAsia"/>
          <w:lang w:eastAsia="zh-CN"/>
        </w:rPr>
        <w:t>十、附表《市场营销》专业教学计划进度表</w:t>
      </w:r>
    </w:p>
    <w:p>
      <w:pPr>
        <w:pStyle w:val="2"/>
        <w:keepNext w:val="0"/>
        <w:keepLines w:val="0"/>
        <w:pageBreakBefore w:val="0"/>
        <w:widowControl w:val="0"/>
        <w:kinsoku/>
        <w:wordWrap/>
        <w:overflowPunct/>
        <w:topLinePunct w:val="0"/>
        <w:autoSpaceDE w:val="0"/>
        <w:autoSpaceDN w:val="0"/>
        <w:bidi w:val="0"/>
        <w:adjustRightInd/>
        <w:snapToGrid/>
        <w:spacing w:before="20" w:line="400" w:lineRule="exact"/>
        <w:ind w:left="782"/>
        <w:textAlignment w:val="auto"/>
        <w:rPr>
          <w:rFonts w:hint="eastAsia"/>
          <w:lang w:eastAsia="zh-CN"/>
        </w:rPr>
        <w:sectPr>
          <w:pgSz w:w="11910" w:h="16840"/>
          <w:pgMar w:top="1480" w:right="880" w:bottom="1600" w:left="1360" w:header="0" w:footer="1323" w:gutter="0"/>
          <w:cols w:space="720" w:num="1"/>
        </w:sectPr>
      </w:pPr>
    </w:p>
    <w:p>
      <w:pPr>
        <w:pStyle w:val="4"/>
        <w:ind w:left="699"/>
        <w:rPr>
          <w:sz w:val="20"/>
        </w:rPr>
      </w:pPr>
      <w:r>
        <w:rPr>
          <w:sz w:val="20"/>
        </w:rPr>
        <w:drawing>
          <wp:inline distT="0" distB="0" distL="0" distR="0">
            <wp:extent cx="4738370" cy="85407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4738845" cy="8541067"/>
                    </a:xfrm>
                    <a:prstGeom prst="rect">
                      <a:avLst/>
                    </a:prstGeom>
                  </pic:spPr>
                </pic:pic>
              </a:graphicData>
            </a:graphic>
          </wp:inline>
        </w:drawing>
      </w:r>
    </w:p>
    <w:p>
      <w:pPr>
        <w:spacing w:after="0"/>
        <w:rPr>
          <w:sz w:val="20"/>
        </w:rPr>
        <w:sectPr>
          <w:pgSz w:w="11910" w:h="16840"/>
          <w:pgMar w:top="1440" w:right="880" w:bottom="1520" w:left="1360" w:header="0" w:footer="1323" w:gutter="0"/>
          <w:cols w:space="720" w:num="1"/>
        </w:sectPr>
      </w:pPr>
    </w:p>
    <w:p>
      <w:pPr>
        <w:pStyle w:val="4"/>
        <w:spacing w:before="4"/>
        <w:ind w:left="0"/>
        <w:rPr>
          <w:rFonts w:ascii="Times New Roman"/>
          <w:sz w:val="17"/>
        </w:rPr>
      </w:pPr>
    </w:p>
    <w:sectPr>
      <w:pgSz w:w="11910" w:h="16840"/>
      <w:pgMar w:top="1600" w:right="880" w:bottom="1520" w:left="1360" w:header="0" w:footer="13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6588125</wp:posOffset>
              </wp:positionH>
              <wp:positionV relativeFrom="page">
                <wp:posOffset>9662795</wp:posOffset>
              </wp:positionV>
              <wp:extent cx="10795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rFonts w:ascii="仿宋"/>
                              <w:sz w:val="18"/>
                            </w:rPr>
                          </w:pPr>
                          <w:r>
                            <w:fldChar w:fldCharType="begin"/>
                          </w:r>
                          <w:r>
                            <w:rPr>
                              <w:rFonts w:ascii="仿宋"/>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1" o:spid="_x0000_s1026" o:spt="202" type="#_x0000_t202" style="position:absolute;left:0pt;margin-left:518.75pt;margin-top:760.85pt;height:11pt;width:8.5pt;mso-position-horizontal-relative:page;mso-position-vertical-relative:page;z-index:-251657216;mso-width-relative:page;mso-height-relative:page;" filled="f" stroked="f" coordsize="21600,21600" o:gfxdata="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pWn77bAAAADwEAAA8AAAAAAAAAAQAgAAAAIgAAAGRycy9kb3ducmV2LnhtbFBL&#10;AQIUABQAAAAIAIdO4kDuRtUyugEAAHE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rFonts w:ascii="仿宋"/>
                        <w:sz w:val="18"/>
                      </w:rPr>
                    </w:pPr>
                    <w:r>
                      <w:fldChar w:fldCharType="begin"/>
                    </w:r>
                    <w:r>
                      <w:rPr>
                        <w:rFonts w:ascii="仿宋"/>
                        <w:sz w:val="18"/>
                      </w:rPr>
                      <w:instrText xml:space="preserve"> PAGE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6530340</wp:posOffset>
              </wp:positionH>
              <wp:positionV relativeFrom="page">
                <wp:posOffset>9662795</wp:posOffset>
              </wp:positionV>
              <wp:extent cx="16637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rFonts w:ascii="仿宋"/>
                              <w:sz w:val="18"/>
                            </w:rPr>
                          </w:pPr>
                          <w:r>
                            <w:fldChar w:fldCharType="begin"/>
                          </w:r>
                          <w:r>
                            <w:rPr>
                              <w:rFonts w:ascii="仿宋"/>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514.2pt;margin-top:760.85pt;height:11pt;width:13.1pt;mso-position-horizontal-relative:page;mso-position-vertical-relative:page;z-index:-251656192;mso-width-relative:page;mso-height-relative:page;" filled="f" stroked="f" coordsize="21600,21600" o:gfxdata="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eiqO3AAAAA8BAAAPAAAAAAAAAAEAIAAAACIAAABkcnMvZG93bnJldi54bWxQ&#10;SwECFAAUAAAACACHTuJAS7DHT7oBAABxAwAADgAAAAAAAAABACAAAAArAQAAZHJzL2Uyb0RvYy54&#10;bWxQSwUGAAAAAAYABgBZAQAAVwUAAAAA&#10;">
              <v:fill on="f" focussize="0,0"/>
              <v:stroke on="f"/>
              <v:imagedata o:title=""/>
              <o:lock v:ext="edit" aspectratio="f"/>
              <v:textbox inset="0mm,0mm,0mm,0mm">
                <w:txbxContent>
                  <w:p>
                    <w:pPr>
                      <w:spacing w:before="0" w:line="220" w:lineRule="exact"/>
                      <w:ind w:left="40" w:right="0" w:firstLine="0"/>
                      <w:jc w:val="left"/>
                      <w:rPr>
                        <w:rFonts w:ascii="仿宋"/>
                        <w:sz w:val="18"/>
                      </w:rPr>
                    </w:pPr>
                    <w:r>
                      <w:fldChar w:fldCharType="begin"/>
                    </w:r>
                    <w:r>
                      <w:rPr>
                        <w:rFonts w:ascii="仿宋"/>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9A07"/>
    <w:multiLevelType w:val="singleLevel"/>
    <w:tmpl w:val="B2249A07"/>
    <w:lvl w:ilvl="0" w:tentative="0">
      <w:start w:val="3"/>
      <w:numFmt w:val="decimal"/>
      <w:suff w:val="nothing"/>
      <w:lvlText w:val="（%1）"/>
      <w:lvlJc w:val="left"/>
    </w:lvl>
  </w:abstractNum>
  <w:abstractNum w:abstractNumId="1">
    <w:nsid w:val="BBBB70BD"/>
    <w:multiLevelType w:val="singleLevel"/>
    <w:tmpl w:val="BBBB70BD"/>
    <w:lvl w:ilvl="0" w:tentative="0">
      <w:start w:val="4"/>
      <w:numFmt w:val="chineseCounting"/>
      <w:suff w:val="nothing"/>
      <w:lvlText w:val="（%1）"/>
      <w:lvlJc w:val="left"/>
      <w:rPr>
        <w:rFonts w:hint="eastAsia"/>
      </w:rPr>
    </w:lvl>
  </w:abstractNum>
  <w:abstractNum w:abstractNumId="2">
    <w:nsid w:val="C41C79CE"/>
    <w:multiLevelType w:val="singleLevel"/>
    <w:tmpl w:val="C41C79CE"/>
    <w:lvl w:ilvl="0" w:tentative="0">
      <w:start w:val="2"/>
      <w:numFmt w:val="decimal"/>
      <w:suff w:val="nothing"/>
      <w:lvlText w:val="（%1）"/>
      <w:lvlJc w:val="left"/>
    </w:lvl>
  </w:abstractNum>
  <w:abstractNum w:abstractNumId="3">
    <w:nsid w:val="0248C179"/>
    <w:multiLevelType w:val="multilevel"/>
    <w:tmpl w:val="0248C179"/>
    <w:lvl w:ilvl="0" w:tentative="0">
      <w:start w:val="1"/>
      <w:numFmt w:val="decimal"/>
      <w:lvlText w:val="（%1）"/>
      <w:lvlJc w:val="left"/>
      <w:pPr>
        <w:ind w:left="130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37" w:hanging="601"/>
      </w:pPr>
      <w:rPr>
        <w:rFonts w:hint="default"/>
        <w:lang w:val="zh-CN" w:eastAsia="zh-CN" w:bidi="zh-CN"/>
      </w:rPr>
    </w:lvl>
    <w:lvl w:ilvl="2" w:tentative="0">
      <w:start w:val="0"/>
      <w:numFmt w:val="bullet"/>
      <w:lvlText w:val="•"/>
      <w:lvlJc w:val="left"/>
      <w:pPr>
        <w:ind w:left="2974" w:hanging="601"/>
      </w:pPr>
      <w:rPr>
        <w:rFonts w:hint="default"/>
        <w:lang w:val="zh-CN" w:eastAsia="zh-CN" w:bidi="zh-CN"/>
      </w:rPr>
    </w:lvl>
    <w:lvl w:ilvl="3" w:tentative="0">
      <w:start w:val="0"/>
      <w:numFmt w:val="bullet"/>
      <w:lvlText w:val="•"/>
      <w:lvlJc w:val="left"/>
      <w:pPr>
        <w:ind w:left="3811" w:hanging="601"/>
      </w:pPr>
      <w:rPr>
        <w:rFonts w:hint="default"/>
        <w:lang w:val="zh-CN" w:eastAsia="zh-CN" w:bidi="zh-CN"/>
      </w:rPr>
    </w:lvl>
    <w:lvl w:ilvl="4" w:tentative="0">
      <w:start w:val="0"/>
      <w:numFmt w:val="bullet"/>
      <w:lvlText w:val="•"/>
      <w:lvlJc w:val="left"/>
      <w:pPr>
        <w:ind w:left="4648" w:hanging="601"/>
      </w:pPr>
      <w:rPr>
        <w:rFonts w:hint="default"/>
        <w:lang w:val="zh-CN" w:eastAsia="zh-CN" w:bidi="zh-CN"/>
      </w:rPr>
    </w:lvl>
    <w:lvl w:ilvl="5" w:tentative="0">
      <w:start w:val="0"/>
      <w:numFmt w:val="bullet"/>
      <w:lvlText w:val="•"/>
      <w:lvlJc w:val="left"/>
      <w:pPr>
        <w:ind w:left="5485" w:hanging="601"/>
      </w:pPr>
      <w:rPr>
        <w:rFonts w:hint="default"/>
        <w:lang w:val="zh-CN" w:eastAsia="zh-CN" w:bidi="zh-CN"/>
      </w:rPr>
    </w:lvl>
    <w:lvl w:ilvl="6" w:tentative="0">
      <w:start w:val="0"/>
      <w:numFmt w:val="bullet"/>
      <w:lvlText w:val="•"/>
      <w:lvlJc w:val="left"/>
      <w:pPr>
        <w:ind w:left="6322" w:hanging="601"/>
      </w:pPr>
      <w:rPr>
        <w:rFonts w:hint="default"/>
        <w:lang w:val="zh-CN" w:eastAsia="zh-CN" w:bidi="zh-CN"/>
      </w:rPr>
    </w:lvl>
    <w:lvl w:ilvl="7" w:tentative="0">
      <w:start w:val="0"/>
      <w:numFmt w:val="bullet"/>
      <w:lvlText w:val="•"/>
      <w:lvlJc w:val="left"/>
      <w:pPr>
        <w:ind w:left="7159" w:hanging="601"/>
      </w:pPr>
      <w:rPr>
        <w:rFonts w:hint="default"/>
        <w:lang w:val="zh-CN" w:eastAsia="zh-CN" w:bidi="zh-CN"/>
      </w:rPr>
    </w:lvl>
    <w:lvl w:ilvl="8" w:tentative="0">
      <w:start w:val="0"/>
      <w:numFmt w:val="bullet"/>
      <w:lvlText w:val="•"/>
      <w:lvlJc w:val="left"/>
      <w:pPr>
        <w:ind w:left="7996" w:hanging="601"/>
      </w:pPr>
      <w:rPr>
        <w:rFonts w:hint="default"/>
        <w:lang w:val="zh-CN" w:eastAsia="zh-CN" w:bidi="zh-CN"/>
      </w:rPr>
    </w:lvl>
  </w:abstractNum>
  <w:abstractNum w:abstractNumId="4">
    <w:nsid w:val="25B654F3"/>
    <w:multiLevelType w:val="multilevel"/>
    <w:tmpl w:val="25B654F3"/>
    <w:lvl w:ilvl="0" w:tentative="0">
      <w:start w:val="2"/>
      <w:numFmt w:val="decimal"/>
      <w:lvlText w:val="%1."/>
      <w:lvlJc w:val="left"/>
      <w:pPr>
        <w:ind w:left="94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3" w:hanging="241"/>
      </w:pPr>
      <w:rPr>
        <w:rFonts w:hint="default"/>
        <w:lang w:val="zh-CN" w:eastAsia="zh-CN" w:bidi="zh-CN"/>
      </w:rPr>
    </w:lvl>
    <w:lvl w:ilvl="2" w:tentative="0">
      <w:start w:val="0"/>
      <w:numFmt w:val="bullet"/>
      <w:lvlText w:val="•"/>
      <w:lvlJc w:val="left"/>
      <w:pPr>
        <w:ind w:left="2686" w:hanging="241"/>
      </w:pPr>
      <w:rPr>
        <w:rFonts w:hint="default"/>
        <w:lang w:val="zh-CN" w:eastAsia="zh-CN" w:bidi="zh-CN"/>
      </w:rPr>
    </w:lvl>
    <w:lvl w:ilvl="3" w:tentative="0">
      <w:start w:val="0"/>
      <w:numFmt w:val="bullet"/>
      <w:lvlText w:val="•"/>
      <w:lvlJc w:val="left"/>
      <w:pPr>
        <w:ind w:left="3559" w:hanging="241"/>
      </w:pPr>
      <w:rPr>
        <w:rFonts w:hint="default"/>
        <w:lang w:val="zh-CN" w:eastAsia="zh-CN" w:bidi="zh-CN"/>
      </w:rPr>
    </w:lvl>
    <w:lvl w:ilvl="4" w:tentative="0">
      <w:start w:val="0"/>
      <w:numFmt w:val="bullet"/>
      <w:lvlText w:val="•"/>
      <w:lvlJc w:val="left"/>
      <w:pPr>
        <w:ind w:left="4432" w:hanging="241"/>
      </w:pPr>
      <w:rPr>
        <w:rFonts w:hint="default"/>
        <w:lang w:val="zh-CN" w:eastAsia="zh-CN" w:bidi="zh-CN"/>
      </w:rPr>
    </w:lvl>
    <w:lvl w:ilvl="5" w:tentative="0">
      <w:start w:val="0"/>
      <w:numFmt w:val="bullet"/>
      <w:lvlText w:val="•"/>
      <w:lvlJc w:val="left"/>
      <w:pPr>
        <w:ind w:left="5305" w:hanging="241"/>
      </w:pPr>
      <w:rPr>
        <w:rFonts w:hint="default"/>
        <w:lang w:val="zh-CN" w:eastAsia="zh-CN" w:bidi="zh-CN"/>
      </w:rPr>
    </w:lvl>
    <w:lvl w:ilvl="6" w:tentative="0">
      <w:start w:val="0"/>
      <w:numFmt w:val="bullet"/>
      <w:lvlText w:val="•"/>
      <w:lvlJc w:val="left"/>
      <w:pPr>
        <w:ind w:left="6178" w:hanging="241"/>
      </w:pPr>
      <w:rPr>
        <w:rFonts w:hint="default"/>
        <w:lang w:val="zh-CN" w:eastAsia="zh-CN" w:bidi="zh-CN"/>
      </w:rPr>
    </w:lvl>
    <w:lvl w:ilvl="7" w:tentative="0">
      <w:start w:val="0"/>
      <w:numFmt w:val="bullet"/>
      <w:lvlText w:val="•"/>
      <w:lvlJc w:val="left"/>
      <w:pPr>
        <w:ind w:left="7051" w:hanging="241"/>
      </w:pPr>
      <w:rPr>
        <w:rFonts w:hint="default"/>
        <w:lang w:val="zh-CN" w:eastAsia="zh-CN" w:bidi="zh-CN"/>
      </w:rPr>
    </w:lvl>
    <w:lvl w:ilvl="8" w:tentative="0">
      <w:start w:val="0"/>
      <w:numFmt w:val="bullet"/>
      <w:lvlText w:val="•"/>
      <w:lvlJc w:val="left"/>
      <w:pPr>
        <w:ind w:left="7924" w:hanging="241"/>
      </w:pPr>
      <w:rPr>
        <w:rFonts w:hint="default"/>
        <w:lang w:val="zh-CN" w:eastAsia="zh-CN" w:bidi="zh-CN"/>
      </w:rPr>
    </w:lvl>
  </w:abstractNum>
  <w:abstractNum w:abstractNumId="5">
    <w:nsid w:val="72183CF9"/>
    <w:multiLevelType w:val="multilevel"/>
    <w:tmpl w:val="72183CF9"/>
    <w:lvl w:ilvl="0" w:tentative="0">
      <w:start w:val="1"/>
      <w:numFmt w:val="decimal"/>
      <w:lvlText w:val="%1."/>
      <w:lvlJc w:val="left"/>
      <w:pPr>
        <w:ind w:left="94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3" w:hanging="241"/>
      </w:pPr>
      <w:rPr>
        <w:rFonts w:hint="default"/>
        <w:lang w:val="zh-CN" w:eastAsia="zh-CN" w:bidi="zh-CN"/>
      </w:rPr>
    </w:lvl>
    <w:lvl w:ilvl="2" w:tentative="0">
      <w:start w:val="0"/>
      <w:numFmt w:val="bullet"/>
      <w:lvlText w:val="•"/>
      <w:lvlJc w:val="left"/>
      <w:pPr>
        <w:ind w:left="2686" w:hanging="241"/>
      </w:pPr>
      <w:rPr>
        <w:rFonts w:hint="default"/>
        <w:lang w:val="zh-CN" w:eastAsia="zh-CN" w:bidi="zh-CN"/>
      </w:rPr>
    </w:lvl>
    <w:lvl w:ilvl="3" w:tentative="0">
      <w:start w:val="0"/>
      <w:numFmt w:val="bullet"/>
      <w:lvlText w:val="•"/>
      <w:lvlJc w:val="left"/>
      <w:pPr>
        <w:ind w:left="3559" w:hanging="241"/>
      </w:pPr>
      <w:rPr>
        <w:rFonts w:hint="default"/>
        <w:lang w:val="zh-CN" w:eastAsia="zh-CN" w:bidi="zh-CN"/>
      </w:rPr>
    </w:lvl>
    <w:lvl w:ilvl="4" w:tentative="0">
      <w:start w:val="0"/>
      <w:numFmt w:val="bullet"/>
      <w:lvlText w:val="•"/>
      <w:lvlJc w:val="left"/>
      <w:pPr>
        <w:ind w:left="4432" w:hanging="241"/>
      </w:pPr>
      <w:rPr>
        <w:rFonts w:hint="default"/>
        <w:lang w:val="zh-CN" w:eastAsia="zh-CN" w:bidi="zh-CN"/>
      </w:rPr>
    </w:lvl>
    <w:lvl w:ilvl="5" w:tentative="0">
      <w:start w:val="0"/>
      <w:numFmt w:val="bullet"/>
      <w:lvlText w:val="•"/>
      <w:lvlJc w:val="left"/>
      <w:pPr>
        <w:ind w:left="5305" w:hanging="241"/>
      </w:pPr>
      <w:rPr>
        <w:rFonts w:hint="default"/>
        <w:lang w:val="zh-CN" w:eastAsia="zh-CN" w:bidi="zh-CN"/>
      </w:rPr>
    </w:lvl>
    <w:lvl w:ilvl="6" w:tentative="0">
      <w:start w:val="0"/>
      <w:numFmt w:val="bullet"/>
      <w:lvlText w:val="•"/>
      <w:lvlJc w:val="left"/>
      <w:pPr>
        <w:ind w:left="6178" w:hanging="241"/>
      </w:pPr>
      <w:rPr>
        <w:rFonts w:hint="default"/>
        <w:lang w:val="zh-CN" w:eastAsia="zh-CN" w:bidi="zh-CN"/>
      </w:rPr>
    </w:lvl>
    <w:lvl w:ilvl="7" w:tentative="0">
      <w:start w:val="0"/>
      <w:numFmt w:val="bullet"/>
      <w:lvlText w:val="•"/>
      <w:lvlJc w:val="left"/>
      <w:pPr>
        <w:ind w:left="7051" w:hanging="241"/>
      </w:pPr>
      <w:rPr>
        <w:rFonts w:hint="default"/>
        <w:lang w:val="zh-CN" w:eastAsia="zh-CN" w:bidi="zh-CN"/>
      </w:rPr>
    </w:lvl>
    <w:lvl w:ilvl="8" w:tentative="0">
      <w:start w:val="0"/>
      <w:numFmt w:val="bullet"/>
      <w:lvlText w:val="•"/>
      <w:lvlJc w:val="left"/>
      <w:pPr>
        <w:ind w:left="7924" w:hanging="241"/>
      </w:pPr>
      <w:rPr>
        <w:rFonts w:hint="default"/>
        <w:lang w:val="zh-CN" w:eastAsia="zh-CN" w:bidi="zh-CN"/>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6410D"/>
    <w:rsid w:val="044948CA"/>
    <w:rsid w:val="046925C3"/>
    <w:rsid w:val="063C6746"/>
    <w:rsid w:val="072D6633"/>
    <w:rsid w:val="08C652EE"/>
    <w:rsid w:val="092340DF"/>
    <w:rsid w:val="0A6314E0"/>
    <w:rsid w:val="0C0D4C8E"/>
    <w:rsid w:val="0CD50BB1"/>
    <w:rsid w:val="0D592AFB"/>
    <w:rsid w:val="0F3F5185"/>
    <w:rsid w:val="0F7D27F6"/>
    <w:rsid w:val="0FE051C2"/>
    <w:rsid w:val="11496060"/>
    <w:rsid w:val="11CA4B0C"/>
    <w:rsid w:val="12B8457B"/>
    <w:rsid w:val="131B1FFC"/>
    <w:rsid w:val="147B7A65"/>
    <w:rsid w:val="14F05EE8"/>
    <w:rsid w:val="15A637FB"/>
    <w:rsid w:val="15F44CA0"/>
    <w:rsid w:val="16173FFB"/>
    <w:rsid w:val="172109AF"/>
    <w:rsid w:val="17691763"/>
    <w:rsid w:val="183A6992"/>
    <w:rsid w:val="18D22F2B"/>
    <w:rsid w:val="192E3A61"/>
    <w:rsid w:val="1AA940D1"/>
    <w:rsid w:val="1AF22181"/>
    <w:rsid w:val="1B212A51"/>
    <w:rsid w:val="1DFE12BF"/>
    <w:rsid w:val="1EE0663F"/>
    <w:rsid w:val="1FA469A9"/>
    <w:rsid w:val="1FB13C16"/>
    <w:rsid w:val="1FC40FDA"/>
    <w:rsid w:val="1FC659DA"/>
    <w:rsid w:val="22143B81"/>
    <w:rsid w:val="22DC3F95"/>
    <w:rsid w:val="24EE7C23"/>
    <w:rsid w:val="25F043AE"/>
    <w:rsid w:val="261B379F"/>
    <w:rsid w:val="26630CE4"/>
    <w:rsid w:val="26826526"/>
    <w:rsid w:val="27401720"/>
    <w:rsid w:val="27B83B33"/>
    <w:rsid w:val="28D01AF2"/>
    <w:rsid w:val="2932053B"/>
    <w:rsid w:val="29515EDD"/>
    <w:rsid w:val="299D3B80"/>
    <w:rsid w:val="2A6D041F"/>
    <w:rsid w:val="2AC504E2"/>
    <w:rsid w:val="2B2811AB"/>
    <w:rsid w:val="2BDD514C"/>
    <w:rsid w:val="2D4F6ADE"/>
    <w:rsid w:val="2E411128"/>
    <w:rsid w:val="2F13523C"/>
    <w:rsid w:val="2F1D2AA3"/>
    <w:rsid w:val="2FE047E5"/>
    <w:rsid w:val="30083C00"/>
    <w:rsid w:val="30B456C7"/>
    <w:rsid w:val="30DF3BAD"/>
    <w:rsid w:val="32C903E2"/>
    <w:rsid w:val="32FF38CF"/>
    <w:rsid w:val="33275A55"/>
    <w:rsid w:val="338E3AAC"/>
    <w:rsid w:val="34A839D3"/>
    <w:rsid w:val="353E694B"/>
    <w:rsid w:val="35FF64C6"/>
    <w:rsid w:val="362955EC"/>
    <w:rsid w:val="369F3044"/>
    <w:rsid w:val="36D65014"/>
    <w:rsid w:val="371119CD"/>
    <w:rsid w:val="37224D5E"/>
    <w:rsid w:val="37635E10"/>
    <w:rsid w:val="37E523AB"/>
    <w:rsid w:val="39513F2E"/>
    <w:rsid w:val="39B63E16"/>
    <w:rsid w:val="3A400414"/>
    <w:rsid w:val="3AEF1B31"/>
    <w:rsid w:val="3B026BDE"/>
    <w:rsid w:val="3B483917"/>
    <w:rsid w:val="3CAD06A2"/>
    <w:rsid w:val="3DA401AA"/>
    <w:rsid w:val="3F95137E"/>
    <w:rsid w:val="40A94E8E"/>
    <w:rsid w:val="416536CF"/>
    <w:rsid w:val="42277EC3"/>
    <w:rsid w:val="43CB53BE"/>
    <w:rsid w:val="441C44C5"/>
    <w:rsid w:val="45104FA9"/>
    <w:rsid w:val="45800B6F"/>
    <w:rsid w:val="45EF6E7E"/>
    <w:rsid w:val="46E00BEF"/>
    <w:rsid w:val="47BA1E36"/>
    <w:rsid w:val="481F4C67"/>
    <w:rsid w:val="48855B9F"/>
    <w:rsid w:val="4A8528A1"/>
    <w:rsid w:val="4B370847"/>
    <w:rsid w:val="4CBD2BF2"/>
    <w:rsid w:val="4D4E0BF2"/>
    <w:rsid w:val="4D722A52"/>
    <w:rsid w:val="4D9B1A21"/>
    <w:rsid w:val="4DD931FF"/>
    <w:rsid w:val="4ECC2EBB"/>
    <w:rsid w:val="4FA12B0F"/>
    <w:rsid w:val="506C090E"/>
    <w:rsid w:val="50AA5207"/>
    <w:rsid w:val="50C308D8"/>
    <w:rsid w:val="52615F35"/>
    <w:rsid w:val="52E97ECA"/>
    <w:rsid w:val="52F146A5"/>
    <w:rsid w:val="533C055B"/>
    <w:rsid w:val="53F922AE"/>
    <w:rsid w:val="54C309F2"/>
    <w:rsid w:val="55133BD9"/>
    <w:rsid w:val="567611FB"/>
    <w:rsid w:val="57051CEA"/>
    <w:rsid w:val="57187599"/>
    <w:rsid w:val="580B6614"/>
    <w:rsid w:val="5900208B"/>
    <w:rsid w:val="5A704CDD"/>
    <w:rsid w:val="5EA21102"/>
    <w:rsid w:val="5F4372A9"/>
    <w:rsid w:val="5F613AB0"/>
    <w:rsid w:val="5FD455D7"/>
    <w:rsid w:val="5FD521E1"/>
    <w:rsid w:val="61545475"/>
    <w:rsid w:val="62647353"/>
    <w:rsid w:val="636A545D"/>
    <w:rsid w:val="636A7D25"/>
    <w:rsid w:val="6395365A"/>
    <w:rsid w:val="64B756D4"/>
    <w:rsid w:val="64E550D9"/>
    <w:rsid w:val="650E07D5"/>
    <w:rsid w:val="65FB3486"/>
    <w:rsid w:val="6A922F03"/>
    <w:rsid w:val="6B586633"/>
    <w:rsid w:val="6B6A3D32"/>
    <w:rsid w:val="6C9B3EFD"/>
    <w:rsid w:val="6E6F7F82"/>
    <w:rsid w:val="6F8A386A"/>
    <w:rsid w:val="71C1606A"/>
    <w:rsid w:val="725F244B"/>
    <w:rsid w:val="729D5471"/>
    <w:rsid w:val="73431796"/>
    <w:rsid w:val="73BA14F2"/>
    <w:rsid w:val="751521A9"/>
    <w:rsid w:val="7526192A"/>
    <w:rsid w:val="7527464F"/>
    <w:rsid w:val="756C2BC2"/>
    <w:rsid w:val="75C5166E"/>
    <w:rsid w:val="775B78A1"/>
    <w:rsid w:val="779F30E3"/>
    <w:rsid w:val="782229ED"/>
    <w:rsid w:val="78482AB8"/>
    <w:rsid w:val="788B78A8"/>
    <w:rsid w:val="78D525C2"/>
    <w:rsid w:val="79515E01"/>
    <w:rsid w:val="79F57A87"/>
    <w:rsid w:val="7A8B46D0"/>
    <w:rsid w:val="7AE54857"/>
    <w:rsid w:val="7B0526E4"/>
    <w:rsid w:val="7E392682"/>
    <w:rsid w:val="7FAE1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80"/>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left="699"/>
      <w:outlineLvl w:val="2"/>
    </w:pPr>
    <w:rPr>
      <w:rFonts w:ascii="宋体" w:hAnsi="宋体" w:eastAsia="宋体" w:cs="宋体"/>
      <w:b/>
      <w:bCs/>
      <w:sz w:val="24"/>
      <w:szCs w:val="24"/>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9"/>
    </w:pPr>
    <w:rPr>
      <w:rFonts w:ascii="宋体" w:hAnsi="宋体" w:eastAsia="宋体" w:cs="宋体"/>
      <w:sz w:val="24"/>
      <w:szCs w:val="24"/>
      <w:lang w:val="zh-CN" w:eastAsia="zh-CN" w:bidi="zh-CN"/>
    </w:rPr>
  </w:style>
  <w:style w:type="paragraph" w:styleId="5">
    <w:name w:val="Normal (Web)"/>
    <w:basedOn w:val="1"/>
    <w:qFormat/>
    <w:uiPriority w:val="0"/>
    <w:rPr>
      <w:rFonts w:cs="Times New Roman"/>
      <w:sz w:val="24"/>
      <w:lang w:val="en-US"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0" w:hanging="242"/>
    </w:pPr>
    <w:rPr>
      <w:rFonts w:ascii="宋体" w:hAnsi="宋体" w:eastAsia="宋体" w:cs="宋体"/>
      <w:lang w:val="zh-CN" w:eastAsia="zh-CN" w:bidi="zh-CN"/>
    </w:rPr>
  </w:style>
  <w:style w:type="paragraph" w:customStyle="1" w:styleId="11">
    <w:name w:val="Table Paragraph"/>
    <w:basedOn w:val="1"/>
    <w:qFormat/>
    <w:uiPriority w:val="1"/>
    <w:pPr>
      <w:ind w:left="107"/>
    </w:pPr>
    <w:rPr>
      <w:rFonts w:ascii="宋体" w:hAnsi="宋体" w:eastAsia="宋体" w:cs="宋体"/>
      <w:lang w:val="zh-CN" w:eastAsia="zh-CN" w:bidi="zh-CN"/>
    </w:rPr>
  </w:style>
  <w:style w:type="table" w:customStyle="1" w:styleId="12">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2021-07-09T03:16:00Z</dcterms:created>
  <dc:creator>apple</dc:creator>
  <cp:lastModifiedBy>Administrator</cp:lastModifiedBy>
  <dcterms:modified xsi:type="dcterms:W3CDTF">2021-07-29T15:10:54Z</dcterms:modified>
  <dc:title>说  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WPS 文字</vt:lpwstr>
  </property>
  <property fmtid="{D5CDD505-2E9C-101B-9397-08002B2CF9AE}" pid="4" name="LastSaved">
    <vt:filetime>2021-07-09T00:00:00Z</vt:filetime>
  </property>
  <property fmtid="{D5CDD505-2E9C-101B-9397-08002B2CF9AE}" pid="5" name="KSOProductBuildVer">
    <vt:lpwstr>2052-11.1.0.10667</vt:lpwstr>
  </property>
  <property fmtid="{D5CDD505-2E9C-101B-9397-08002B2CF9AE}" pid="6" name="ICV">
    <vt:lpwstr>F7E2C93C15494DDEB3C61AFBBA242C1E</vt:lpwstr>
  </property>
</Properties>
</file>