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eastAsia="方正小标宋_GBK"/>
          <w:b/>
          <w:sz w:val="36"/>
          <w:szCs w:val="36"/>
        </w:rPr>
      </w:pPr>
    </w:p>
    <w:p>
      <w:pPr>
        <w:jc w:val="center"/>
        <w:rPr>
          <w:rFonts w:hint="eastAsia" w:ascii="黑体" w:hAnsi="黑体" w:eastAsia="黑体" w:cs="黑体"/>
          <w:b/>
          <w:sz w:val="44"/>
          <w:szCs w:val="44"/>
          <w:lang w:eastAsia="zh-CN"/>
        </w:rPr>
      </w:pPr>
      <w:r>
        <w:rPr>
          <w:rFonts w:hint="eastAsia" w:ascii="黑体" w:hAnsi="黑体" w:eastAsia="黑体" w:cs="黑体"/>
          <w:b/>
          <w:sz w:val="44"/>
          <w:szCs w:val="44"/>
        </w:rPr>
        <w:t>《</w:t>
      </w:r>
      <w:r>
        <w:rPr>
          <w:rFonts w:hint="eastAsia" w:ascii="黑体" w:hAnsi="黑体" w:eastAsia="黑体" w:cs="黑体"/>
          <w:b/>
          <w:sz w:val="44"/>
          <w:szCs w:val="44"/>
          <w:lang w:eastAsia="zh-CN"/>
        </w:rPr>
        <w:t>养老政策与法规</w:t>
      </w:r>
      <w:r>
        <w:rPr>
          <w:rFonts w:hint="eastAsia" w:ascii="黑体" w:hAnsi="黑体" w:eastAsia="黑体" w:cs="黑体"/>
          <w:b/>
          <w:sz w:val="44"/>
          <w:szCs w:val="44"/>
        </w:rPr>
        <w:t>》课程考核方案</w:t>
      </w:r>
    </w:p>
    <w:p>
      <w:pPr>
        <w:rPr>
          <w:rFonts w:hint="eastAsia" w:ascii="Times New Roman" w:hAnsi="Times New Roman"/>
          <w:b/>
          <w:sz w:val="24"/>
          <w:szCs w:val="24"/>
        </w:rPr>
      </w:pPr>
    </w:p>
    <w:p>
      <w:pPr>
        <w:rPr>
          <w:rFonts w:hint="eastAsia" w:ascii="Times New Roman" w:hAnsi="Times New Roman"/>
          <w:b/>
          <w:sz w:val="24"/>
          <w:szCs w:val="24"/>
        </w:rPr>
      </w:pPr>
    </w:p>
    <w:p>
      <w:pPr>
        <w:numPr>
          <w:ilvl w:val="0"/>
          <w:numId w:val="1"/>
        </w:numPr>
        <w:rPr>
          <w:rFonts w:hint="eastAsia" w:ascii="Times New Roman" w:hAnsi="Times New Roman"/>
          <w:b/>
          <w:sz w:val="24"/>
          <w:szCs w:val="24"/>
        </w:rPr>
      </w:pPr>
      <w:r>
        <w:rPr>
          <w:rFonts w:hint="eastAsia" w:ascii="Times New Roman" w:hAnsi="Times New Roman"/>
          <w:b/>
          <w:sz w:val="24"/>
          <w:szCs w:val="24"/>
          <w:lang w:eastAsia="zh-CN"/>
        </w:rPr>
        <w:t>课程基本信息</w:t>
      </w:r>
    </w:p>
    <w:p>
      <w:pPr>
        <w:numPr>
          <w:ilvl w:val="0"/>
          <w:numId w:val="0"/>
        </w:numPr>
        <w:ind w:leftChars="0" w:firstLine="480"/>
        <w:rPr>
          <w:rFonts w:hint="eastAsia" w:ascii="Times New Roman" w:hAnsi="Times New Roman"/>
          <w:b w:val="0"/>
          <w:bCs/>
          <w:sz w:val="24"/>
          <w:szCs w:val="24"/>
          <w:lang w:val="en-US" w:eastAsia="zh-CN"/>
        </w:rPr>
      </w:pPr>
      <w:r>
        <w:rPr>
          <w:rFonts w:hint="eastAsia" w:ascii="Times New Roman" w:hAnsi="Times New Roman"/>
          <w:b w:val="0"/>
          <w:bCs/>
          <w:sz w:val="24"/>
          <w:szCs w:val="24"/>
          <w:lang w:val="en-US" w:eastAsia="zh-CN"/>
        </w:rPr>
        <w:t>开设系部：医学系</w:t>
      </w:r>
    </w:p>
    <w:p>
      <w:pPr>
        <w:numPr>
          <w:ilvl w:val="0"/>
          <w:numId w:val="0"/>
        </w:numPr>
        <w:ind w:leftChars="0" w:firstLine="480"/>
        <w:rPr>
          <w:rFonts w:hint="eastAsia" w:ascii="Times New Roman" w:hAnsi="Times New Roman"/>
          <w:b w:val="0"/>
          <w:bCs/>
          <w:sz w:val="24"/>
          <w:szCs w:val="24"/>
          <w:lang w:eastAsia="zh-CN"/>
        </w:rPr>
      </w:pPr>
      <w:r>
        <w:rPr>
          <w:rFonts w:hint="eastAsia" w:ascii="Times New Roman" w:hAnsi="Times New Roman"/>
          <w:b w:val="0"/>
          <w:bCs/>
          <w:sz w:val="24"/>
          <w:szCs w:val="24"/>
          <w:lang w:eastAsia="zh-CN"/>
        </w:rPr>
        <w:t>适用对象：智慧健康养老服务与管理等相关专业学生</w:t>
      </w:r>
    </w:p>
    <w:p>
      <w:pPr>
        <w:numPr>
          <w:ilvl w:val="0"/>
          <w:numId w:val="0"/>
        </w:numPr>
        <w:ind w:leftChars="0" w:firstLine="480"/>
        <w:rPr>
          <w:rFonts w:hint="eastAsia" w:ascii="Times New Roman" w:hAnsi="Times New Roman"/>
          <w:b w:val="0"/>
          <w:bCs/>
          <w:sz w:val="24"/>
          <w:szCs w:val="24"/>
          <w:lang w:val="en-US" w:eastAsia="zh-CN"/>
        </w:rPr>
      </w:pPr>
      <w:r>
        <w:rPr>
          <w:rFonts w:hint="eastAsia" w:ascii="Times New Roman" w:hAnsi="Times New Roman"/>
          <w:b w:val="0"/>
          <w:bCs/>
          <w:sz w:val="24"/>
          <w:szCs w:val="24"/>
          <w:lang w:val="en-US" w:eastAsia="zh-CN"/>
        </w:rPr>
        <w:t>教材名称：《老年政策法规和标准》</w:t>
      </w:r>
    </w:p>
    <w:p>
      <w:pPr>
        <w:numPr>
          <w:ilvl w:val="0"/>
          <w:numId w:val="0"/>
        </w:numPr>
        <w:ind w:leftChars="0" w:firstLine="480"/>
        <w:rPr>
          <w:rFonts w:hint="eastAsia" w:ascii="Times New Roman" w:hAnsi="Times New Roman"/>
          <w:b w:val="0"/>
          <w:bCs/>
          <w:sz w:val="24"/>
          <w:szCs w:val="24"/>
        </w:rPr>
      </w:pPr>
      <w:r>
        <w:rPr>
          <w:rFonts w:hint="eastAsia" w:ascii="Times New Roman" w:hAnsi="Times New Roman"/>
          <w:b w:val="0"/>
          <w:bCs/>
          <w:sz w:val="24"/>
          <w:szCs w:val="24"/>
          <w:lang w:val="en-US" w:eastAsia="zh-CN"/>
        </w:rPr>
        <w:t>学时：48</w:t>
      </w:r>
      <w:r>
        <w:rPr>
          <w:rFonts w:hint="eastAsia" w:ascii="Times New Roman" w:hAnsi="Times New Roman"/>
          <w:b w:val="0"/>
          <w:bCs/>
          <w:sz w:val="24"/>
          <w:szCs w:val="24"/>
        </w:rPr>
        <w:t>（理论</w:t>
      </w:r>
      <w:r>
        <w:rPr>
          <w:rFonts w:hint="eastAsia" w:ascii="Times New Roman" w:hAnsi="Times New Roman"/>
          <w:b w:val="0"/>
          <w:bCs/>
          <w:sz w:val="24"/>
          <w:szCs w:val="24"/>
          <w:lang w:val="en-US" w:eastAsia="zh-CN"/>
        </w:rPr>
        <w:t>16</w:t>
      </w:r>
      <w:r>
        <w:rPr>
          <w:rFonts w:hint="eastAsia" w:ascii="Times New Roman" w:hAnsi="Times New Roman"/>
          <w:b w:val="0"/>
          <w:bCs/>
          <w:sz w:val="24"/>
          <w:szCs w:val="24"/>
        </w:rPr>
        <w:t>，实践</w:t>
      </w:r>
      <w:r>
        <w:rPr>
          <w:rFonts w:hint="eastAsia" w:ascii="Times New Roman" w:hAnsi="Times New Roman"/>
          <w:b w:val="0"/>
          <w:bCs/>
          <w:sz w:val="24"/>
          <w:szCs w:val="24"/>
          <w:lang w:val="en-US" w:eastAsia="zh-CN"/>
        </w:rPr>
        <w:t>32</w:t>
      </w:r>
      <w:r>
        <w:rPr>
          <w:rFonts w:hint="eastAsia" w:ascii="Times New Roman" w:hAnsi="Times New Roman"/>
          <w:b w:val="0"/>
          <w:bCs/>
          <w:sz w:val="24"/>
          <w:szCs w:val="24"/>
        </w:rPr>
        <w:t>）</w:t>
      </w:r>
    </w:p>
    <w:p>
      <w:pPr>
        <w:numPr>
          <w:ilvl w:val="0"/>
          <w:numId w:val="0"/>
        </w:numPr>
        <w:ind w:leftChars="0" w:firstLine="480"/>
        <w:rPr>
          <w:rFonts w:hint="eastAsia" w:ascii="Times New Roman" w:hAnsi="Times New Roman"/>
          <w:b w:val="0"/>
          <w:bCs/>
          <w:sz w:val="24"/>
          <w:szCs w:val="24"/>
          <w:lang w:val="en-US" w:eastAsia="zh-CN"/>
        </w:rPr>
      </w:pPr>
    </w:p>
    <w:p>
      <w:pPr>
        <w:numPr>
          <w:ilvl w:val="0"/>
          <w:numId w:val="1"/>
        </w:numPr>
        <w:rPr>
          <w:rFonts w:hint="eastAsia" w:ascii="Times New Roman" w:hAnsi="Times New Roman"/>
          <w:b/>
          <w:sz w:val="24"/>
          <w:szCs w:val="24"/>
        </w:rPr>
      </w:pPr>
      <w:r>
        <w:rPr>
          <w:rFonts w:hint="eastAsia" w:ascii="Times New Roman" w:hAnsi="Times New Roman"/>
          <w:b/>
          <w:sz w:val="24"/>
          <w:szCs w:val="24"/>
        </w:rPr>
        <w:t>课程教学目标</w:t>
      </w:r>
    </w:p>
    <w:p>
      <w:pPr>
        <w:spacing w:line="500" w:lineRule="exact"/>
        <w:ind w:firstLine="480" w:firstLineChars="200"/>
        <w:rPr>
          <w:sz w:val="24"/>
          <w:szCs w:val="24"/>
        </w:rPr>
      </w:pPr>
      <w:r>
        <w:rPr>
          <w:rFonts w:hint="eastAsia"/>
          <w:sz w:val="24"/>
          <w:szCs w:val="24"/>
        </w:rPr>
        <w:t>本课程主要向养老行业服务与管理专业的学生介绍当代我国及部分西方国家老年政策、基本法律制度的基础理论和基本知识。课程教学的主要目标是帮助学生：</w:t>
      </w:r>
    </w:p>
    <w:p>
      <w:pPr>
        <w:spacing w:line="500" w:lineRule="exact"/>
        <w:ind w:firstLine="537" w:firstLineChars="224"/>
        <w:rPr>
          <w:sz w:val="24"/>
          <w:szCs w:val="24"/>
        </w:rPr>
      </w:pPr>
      <w:r>
        <w:rPr>
          <w:rFonts w:hint="eastAsia"/>
          <w:sz w:val="24"/>
          <w:szCs w:val="24"/>
        </w:rPr>
        <w:t>理解当代老年政策及法律制度的基本概念；</w:t>
      </w:r>
    </w:p>
    <w:p>
      <w:pPr>
        <w:spacing w:line="500" w:lineRule="exact"/>
        <w:ind w:firstLine="537" w:firstLineChars="224"/>
        <w:rPr>
          <w:sz w:val="24"/>
          <w:szCs w:val="24"/>
        </w:rPr>
      </w:pPr>
      <w:r>
        <w:rPr>
          <w:rFonts w:hint="eastAsia"/>
          <w:sz w:val="24"/>
          <w:szCs w:val="24"/>
        </w:rPr>
        <w:t>了解我国老年政策及老年相关法律的发展历史；</w:t>
      </w:r>
    </w:p>
    <w:p>
      <w:pPr>
        <w:spacing w:line="500" w:lineRule="exact"/>
        <w:ind w:firstLine="537" w:firstLineChars="224"/>
        <w:rPr>
          <w:sz w:val="24"/>
          <w:szCs w:val="24"/>
        </w:rPr>
      </w:pPr>
      <w:r>
        <w:rPr>
          <w:rFonts w:hint="eastAsia"/>
          <w:sz w:val="24"/>
          <w:szCs w:val="24"/>
        </w:rPr>
        <w:t>初步了解当代老年社会政策及法律的基础理论；</w:t>
      </w:r>
    </w:p>
    <w:p>
      <w:pPr>
        <w:spacing w:line="500" w:lineRule="exact"/>
        <w:ind w:firstLine="537" w:firstLineChars="224"/>
        <w:rPr>
          <w:sz w:val="24"/>
          <w:szCs w:val="24"/>
        </w:rPr>
      </w:pPr>
      <w:r>
        <w:rPr>
          <w:rFonts w:hint="eastAsia"/>
          <w:sz w:val="24"/>
          <w:szCs w:val="24"/>
        </w:rPr>
        <w:t>初步掌握老年政策、法律问题分析的基本理论和方法。</w:t>
      </w:r>
    </w:p>
    <w:p>
      <w:pPr>
        <w:spacing w:line="500" w:lineRule="exact"/>
        <w:ind w:firstLine="537" w:firstLineChars="224"/>
        <w:rPr>
          <w:sz w:val="24"/>
          <w:szCs w:val="24"/>
        </w:rPr>
      </w:pPr>
      <w:r>
        <w:rPr>
          <w:rFonts w:hint="eastAsia"/>
          <w:sz w:val="24"/>
          <w:szCs w:val="24"/>
        </w:rPr>
        <w:t>通过本课程的教学，学生们将全面掌握老年社会政策及涉及老人的相关法律基本知识体系，从而为学生学习老年服务与管理专业的其他专业课程，尤其是国家老年政策领域的相关课程打下良好基础。具体而言，本课程通过教学将达到以下三个层面的目标：</w:t>
      </w:r>
    </w:p>
    <w:p>
      <w:pPr>
        <w:spacing w:line="500" w:lineRule="exact"/>
        <w:ind w:firstLine="537" w:firstLineChars="224"/>
        <w:rPr>
          <w:sz w:val="24"/>
          <w:szCs w:val="24"/>
        </w:rPr>
      </w:pPr>
      <w:r>
        <w:rPr>
          <w:rFonts w:hint="eastAsia"/>
          <w:sz w:val="24"/>
          <w:szCs w:val="24"/>
        </w:rPr>
        <w:t>1、知识目标</w:t>
      </w:r>
    </w:p>
    <w:p>
      <w:pPr>
        <w:spacing w:line="500" w:lineRule="exact"/>
        <w:ind w:firstLine="537" w:firstLineChars="224"/>
        <w:rPr>
          <w:sz w:val="24"/>
          <w:szCs w:val="24"/>
        </w:rPr>
      </w:pPr>
      <w:r>
        <w:rPr>
          <w:rFonts w:hint="eastAsia"/>
          <w:sz w:val="24"/>
          <w:szCs w:val="24"/>
        </w:rPr>
        <w:t>通过本课程的学习，使学生能够在了解社会政策及法律的发展和演进历史的基础上，深刻理解社会政策及法律的基本概念、理论框架、和基本要素。特别是要求学生掌握社会政策及法律的基本概念、决策机制、改革方向等基本内容，同时也学会分析、解决现实老年政策法律问题的基本方法。</w:t>
      </w:r>
    </w:p>
    <w:p>
      <w:pPr>
        <w:spacing w:line="500" w:lineRule="exact"/>
        <w:ind w:firstLine="537" w:firstLineChars="224"/>
        <w:rPr>
          <w:sz w:val="24"/>
          <w:szCs w:val="24"/>
        </w:rPr>
      </w:pPr>
      <w:r>
        <w:rPr>
          <w:rFonts w:hint="eastAsia"/>
          <w:sz w:val="24"/>
          <w:szCs w:val="24"/>
        </w:rPr>
        <w:t>2、能力目标</w:t>
      </w:r>
    </w:p>
    <w:p>
      <w:pPr>
        <w:spacing w:line="500" w:lineRule="exact"/>
        <w:ind w:firstLine="537" w:firstLineChars="224"/>
        <w:rPr>
          <w:sz w:val="24"/>
          <w:szCs w:val="24"/>
        </w:rPr>
      </w:pPr>
      <w:r>
        <w:rPr>
          <w:rFonts w:hint="eastAsia"/>
          <w:sz w:val="24"/>
          <w:szCs w:val="24"/>
        </w:rPr>
        <w:t>通过大量的案例分析使学生掌握社会政策分类分析的价值观念、思维方法、模型路径、分析技术，熟悉我国社会政策法律的变革历程，了解我国社会政策法律发展中的主要历史经验。 </w:t>
      </w:r>
    </w:p>
    <w:p>
      <w:pPr>
        <w:spacing w:line="500" w:lineRule="exact"/>
        <w:ind w:firstLine="537" w:firstLineChars="224"/>
        <w:rPr>
          <w:sz w:val="24"/>
          <w:szCs w:val="24"/>
        </w:rPr>
      </w:pPr>
      <w:r>
        <w:rPr>
          <w:rFonts w:hint="eastAsia"/>
          <w:sz w:val="24"/>
          <w:szCs w:val="24"/>
        </w:rPr>
        <w:t>3、思政及素质目标</w:t>
      </w:r>
    </w:p>
    <w:p>
      <w:pPr>
        <w:spacing w:line="500" w:lineRule="exact"/>
        <w:ind w:firstLine="537" w:firstLineChars="224"/>
        <w:rPr>
          <w:sz w:val="24"/>
          <w:szCs w:val="24"/>
        </w:rPr>
      </w:pPr>
      <w:r>
        <w:rPr>
          <w:rFonts w:hint="eastAsia"/>
          <w:sz w:val="24"/>
          <w:szCs w:val="24"/>
        </w:rPr>
        <w:t>通过该课程学习，使学生初步具备社会政策、法律问题的界定能力，社会政策及法律问题的处理和抉择能力，社会政策及法律的执行能力和评估能力，能够较好适应养老社会工作实践要求。</w:t>
      </w:r>
    </w:p>
    <w:p>
      <w:pPr>
        <w:numPr>
          <w:ilvl w:val="0"/>
          <w:numId w:val="0"/>
        </w:numPr>
        <w:ind w:leftChars="0"/>
        <w:rPr>
          <w:rFonts w:hint="default" w:ascii="Times New Roman" w:hAnsi="Times New Roman" w:eastAsia="宋体"/>
          <w:b/>
          <w:sz w:val="24"/>
          <w:szCs w:val="24"/>
          <w:lang w:val="en-US" w:eastAsia="zh-CN"/>
        </w:rPr>
      </w:pPr>
    </w:p>
    <w:p>
      <w:pPr>
        <w:numPr>
          <w:ilvl w:val="0"/>
          <w:numId w:val="1"/>
        </w:numPr>
        <w:rPr>
          <w:rFonts w:hint="eastAsia" w:ascii="Times New Roman" w:hAnsi="Times New Roman"/>
          <w:b/>
          <w:sz w:val="24"/>
          <w:szCs w:val="24"/>
        </w:rPr>
      </w:pPr>
      <w:r>
        <w:rPr>
          <w:rFonts w:hint="eastAsia" w:ascii="Times New Roman" w:hAnsi="Times New Roman"/>
          <w:b/>
          <w:sz w:val="24"/>
          <w:szCs w:val="24"/>
        </w:rPr>
        <w:t>课程考核内容</w:t>
      </w:r>
    </w:p>
    <w:p>
      <w:pPr>
        <w:spacing w:line="500" w:lineRule="exact"/>
        <w:ind w:left="630" w:leftChars="300"/>
        <w:rPr>
          <w:rFonts w:hint="eastAsia" w:eastAsia="宋体"/>
          <w:sz w:val="24"/>
          <w:szCs w:val="24"/>
          <w:lang w:eastAsia="zh-CN"/>
        </w:rPr>
      </w:pPr>
      <w:r>
        <w:rPr>
          <w:rFonts w:hint="eastAsia"/>
          <w:sz w:val="24"/>
          <w:szCs w:val="24"/>
        </w:rPr>
        <w:t>模块一  老年政策法律法规概述（6学时）</w:t>
      </w:r>
    </w:p>
    <w:p>
      <w:pPr>
        <w:spacing w:line="500" w:lineRule="exact"/>
        <w:ind w:left="630" w:leftChars="300"/>
        <w:rPr>
          <w:rFonts w:hint="eastAsia" w:eastAsia="宋体"/>
          <w:sz w:val="24"/>
          <w:szCs w:val="24"/>
          <w:lang w:eastAsia="zh-CN"/>
        </w:rPr>
      </w:pPr>
      <w:r>
        <w:rPr>
          <w:rFonts w:hint="eastAsia"/>
          <w:sz w:val="24"/>
          <w:szCs w:val="24"/>
        </w:rPr>
        <w:t>模块二  老年服务与管理标准概述（4学时，含实训课）</w:t>
      </w:r>
    </w:p>
    <w:p>
      <w:pPr>
        <w:spacing w:line="500" w:lineRule="exact"/>
        <w:ind w:left="630" w:leftChars="300"/>
        <w:rPr>
          <w:rFonts w:hint="eastAsia" w:eastAsia="宋体"/>
          <w:sz w:val="24"/>
          <w:szCs w:val="24"/>
          <w:lang w:eastAsia="zh-CN"/>
        </w:rPr>
      </w:pPr>
      <w:r>
        <w:rPr>
          <w:rFonts w:hint="eastAsia"/>
          <w:sz w:val="24"/>
          <w:szCs w:val="24"/>
        </w:rPr>
        <w:t>模块三  老年人的家庭赡养与扶养（2学时）</w:t>
      </w:r>
    </w:p>
    <w:p>
      <w:pPr>
        <w:spacing w:line="500" w:lineRule="exact"/>
        <w:ind w:left="630" w:leftChars="300"/>
        <w:rPr>
          <w:sz w:val="24"/>
          <w:szCs w:val="24"/>
        </w:rPr>
      </w:pPr>
      <w:r>
        <w:rPr>
          <w:rFonts w:hint="eastAsia"/>
          <w:sz w:val="24"/>
          <w:szCs w:val="24"/>
        </w:rPr>
        <w:t>模块四  居家和社区养老服务（6学时，含参观社区养老机构）</w:t>
      </w:r>
    </w:p>
    <w:p>
      <w:pPr>
        <w:spacing w:line="500" w:lineRule="exact"/>
        <w:ind w:left="630" w:leftChars="300"/>
        <w:rPr>
          <w:rFonts w:hint="eastAsia" w:eastAsia="宋体"/>
          <w:sz w:val="24"/>
          <w:szCs w:val="24"/>
          <w:lang w:eastAsia="zh-CN"/>
        </w:rPr>
      </w:pPr>
      <w:r>
        <w:rPr>
          <w:rFonts w:hint="eastAsia"/>
          <w:sz w:val="24"/>
          <w:szCs w:val="24"/>
        </w:rPr>
        <w:t>模块五  老年人社会保障（6学时，含实训课）</w:t>
      </w:r>
    </w:p>
    <w:p>
      <w:pPr>
        <w:spacing w:line="500" w:lineRule="exact"/>
        <w:ind w:left="630" w:leftChars="300"/>
        <w:rPr>
          <w:rFonts w:hint="eastAsia" w:eastAsia="宋体"/>
          <w:sz w:val="24"/>
          <w:szCs w:val="24"/>
          <w:lang w:eastAsia="zh-CN"/>
        </w:rPr>
      </w:pPr>
      <w:r>
        <w:rPr>
          <w:rFonts w:hint="eastAsia"/>
          <w:sz w:val="24"/>
          <w:szCs w:val="24"/>
        </w:rPr>
        <w:t>模块六  老年人社会服务（4学时，含实训课）</w:t>
      </w:r>
    </w:p>
    <w:p>
      <w:pPr>
        <w:spacing w:line="500" w:lineRule="exact"/>
        <w:ind w:left="630" w:leftChars="300"/>
        <w:rPr>
          <w:sz w:val="24"/>
          <w:szCs w:val="24"/>
        </w:rPr>
      </w:pPr>
      <w:r>
        <w:rPr>
          <w:rFonts w:hint="eastAsia"/>
          <w:sz w:val="24"/>
          <w:szCs w:val="24"/>
        </w:rPr>
        <w:t>模块七  老年人社会优待（4学时）</w:t>
      </w:r>
    </w:p>
    <w:p>
      <w:pPr>
        <w:spacing w:line="500" w:lineRule="exact"/>
        <w:ind w:firstLine="720" w:firstLineChars="300"/>
        <w:jc w:val="left"/>
        <w:rPr>
          <w:sz w:val="24"/>
          <w:szCs w:val="24"/>
        </w:rPr>
      </w:pPr>
      <w:r>
        <w:rPr>
          <w:rFonts w:hint="eastAsia"/>
          <w:sz w:val="24"/>
          <w:szCs w:val="24"/>
        </w:rPr>
        <w:t>模块八  老年宜居环境（2学时）</w:t>
      </w:r>
    </w:p>
    <w:p>
      <w:pPr>
        <w:spacing w:line="500" w:lineRule="exact"/>
        <w:ind w:firstLine="720" w:firstLineChars="300"/>
        <w:jc w:val="left"/>
        <w:rPr>
          <w:sz w:val="24"/>
          <w:szCs w:val="24"/>
        </w:rPr>
      </w:pPr>
      <w:r>
        <w:rPr>
          <w:rFonts w:hint="eastAsia"/>
          <w:sz w:val="24"/>
          <w:szCs w:val="24"/>
        </w:rPr>
        <w:t>模块九  老年人参与社会发展（2学时）</w:t>
      </w:r>
    </w:p>
    <w:p>
      <w:pPr>
        <w:spacing w:line="500" w:lineRule="exact"/>
        <w:ind w:left="630" w:leftChars="300"/>
        <w:jc w:val="left"/>
        <w:rPr>
          <w:rFonts w:hint="eastAsia" w:eastAsia="宋体"/>
          <w:sz w:val="24"/>
          <w:szCs w:val="24"/>
          <w:lang w:eastAsia="zh-CN"/>
        </w:rPr>
      </w:pPr>
      <w:r>
        <w:rPr>
          <w:rFonts w:hint="eastAsia"/>
          <w:sz w:val="24"/>
          <w:szCs w:val="24"/>
        </w:rPr>
        <w:t>模块十  养老服务机构（6学时，含参观养老机构等实训课程）</w:t>
      </w:r>
    </w:p>
    <w:p>
      <w:pPr>
        <w:spacing w:line="500" w:lineRule="exact"/>
        <w:ind w:left="630" w:leftChars="300"/>
        <w:jc w:val="left"/>
        <w:rPr>
          <w:sz w:val="24"/>
          <w:szCs w:val="24"/>
        </w:rPr>
      </w:pPr>
      <w:r>
        <w:rPr>
          <w:rFonts w:hint="eastAsia"/>
          <w:sz w:val="24"/>
          <w:szCs w:val="24"/>
        </w:rPr>
        <w:t>模块十一 老龄工作机构和老年社会组织（2学时）</w:t>
      </w:r>
    </w:p>
    <w:p>
      <w:pPr>
        <w:spacing w:line="500" w:lineRule="exact"/>
        <w:ind w:left="630" w:leftChars="300"/>
        <w:jc w:val="left"/>
        <w:rPr>
          <w:sz w:val="24"/>
          <w:szCs w:val="24"/>
        </w:rPr>
      </w:pPr>
      <w:r>
        <w:rPr>
          <w:rFonts w:hint="eastAsia"/>
          <w:sz w:val="24"/>
          <w:szCs w:val="24"/>
        </w:rPr>
        <w:t>模块十二  养老服务人才队伍（2学时）</w:t>
      </w:r>
    </w:p>
    <w:p>
      <w:pPr>
        <w:spacing w:line="500" w:lineRule="exact"/>
        <w:ind w:left="630" w:leftChars="300"/>
        <w:jc w:val="left"/>
        <w:rPr>
          <w:sz w:val="24"/>
          <w:szCs w:val="24"/>
        </w:rPr>
      </w:pPr>
      <w:r>
        <w:rPr>
          <w:rFonts w:hint="eastAsia"/>
          <w:sz w:val="24"/>
          <w:szCs w:val="24"/>
        </w:rPr>
        <w:t>模块十三  我国台湾地区及国外老年法律法规（2学时）</w:t>
      </w:r>
    </w:p>
    <w:p>
      <w:pPr>
        <w:numPr>
          <w:ilvl w:val="0"/>
          <w:numId w:val="0"/>
        </w:numPr>
        <w:ind w:leftChars="0"/>
        <w:rPr>
          <w:rFonts w:hint="default" w:ascii="Times New Roman" w:hAnsi="Times New Roman" w:eastAsia="宋体"/>
          <w:b/>
          <w:sz w:val="24"/>
          <w:szCs w:val="24"/>
          <w:lang w:val="en-US" w:eastAsia="zh-CN"/>
        </w:rPr>
      </w:pPr>
    </w:p>
    <w:p>
      <w:pPr>
        <w:rPr>
          <w:rFonts w:hint="eastAsia" w:ascii="Times New Roman" w:hAnsi="Times New Roman"/>
          <w:b/>
          <w:sz w:val="24"/>
          <w:szCs w:val="24"/>
        </w:rPr>
      </w:pPr>
    </w:p>
    <w:p>
      <w:pPr>
        <w:numPr>
          <w:ilvl w:val="0"/>
          <w:numId w:val="1"/>
        </w:numPr>
        <w:rPr>
          <w:rFonts w:hint="eastAsia" w:ascii="Times New Roman" w:hAnsi="Times New Roman"/>
          <w:b/>
          <w:sz w:val="24"/>
          <w:szCs w:val="24"/>
        </w:rPr>
      </w:pPr>
      <w:r>
        <w:rPr>
          <w:rFonts w:hint="eastAsia" w:ascii="Times New Roman" w:hAnsi="Times New Roman"/>
          <w:b/>
          <w:sz w:val="24"/>
          <w:szCs w:val="24"/>
        </w:rPr>
        <w:t>课程考核方法</w:t>
      </w:r>
      <w:r>
        <w:rPr>
          <w:rFonts w:hint="eastAsia" w:ascii="Times New Roman" w:hAnsi="Times New Roman"/>
          <w:b/>
          <w:sz w:val="24"/>
          <w:szCs w:val="24"/>
          <w:lang w:val="en-US" w:eastAsia="zh-CN"/>
        </w:rPr>
        <w:t>（评分标准）</w:t>
      </w:r>
    </w:p>
    <w:p>
      <w:pPr>
        <w:numPr>
          <w:ilvl w:val="0"/>
          <w:numId w:val="0"/>
        </w:numPr>
        <w:ind w:leftChars="0"/>
        <w:rPr>
          <w:rFonts w:hint="eastAsia" w:ascii="Times New Roman" w:hAnsi="Times New Roman"/>
          <w:b/>
          <w:sz w:val="24"/>
          <w:szCs w:val="24"/>
        </w:rPr>
      </w:pPr>
    </w:p>
    <w:p>
      <w:pPr>
        <w:numPr>
          <w:ilvl w:val="0"/>
          <w:numId w:val="0"/>
        </w:numPr>
        <w:ind w:leftChars="0" w:firstLine="480"/>
        <w:rPr>
          <w:rFonts w:hint="default" w:ascii="Times New Roman" w:hAnsi="Times New Roman"/>
          <w:b w:val="0"/>
          <w:bCs/>
          <w:sz w:val="24"/>
          <w:szCs w:val="24"/>
          <w:lang w:val="en-US" w:eastAsia="zh-CN"/>
        </w:rPr>
      </w:pPr>
      <w:r>
        <w:rPr>
          <w:rFonts w:hint="eastAsia" w:ascii="Times New Roman" w:hAnsi="Times New Roman"/>
          <w:b w:val="0"/>
          <w:bCs/>
          <w:sz w:val="24"/>
          <w:szCs w:val="24"/>
          <w:lang w:val="en-US" w:eastAsia="zh-CN"/>
        </w:rPr>
        <w:t>过程性评价（平时成绩）和终结性评价（期末考试）相结合，评分标准详见试卷。</w:t>
      </w:r>
    </w:p>
    <w:p>
      <w:pPr>
        <w:rPr>
          <w:rFonts w:hint="eastAsia" w:ascii="Times New Roman" w:hAnsi="Times New Roman"/>
          <w:b w:val="0"/>
          <w:bCs/>
          <w:sz w:val="24"/>
          <w:szCs w:val="24"/>
        </w:rPr>
      </w:pPr>
    </w:p>
    <w:p>
      <w:pPr>
        <w:numPr>
          <w:ilvl w:val="0"/>
          <w:numId w:val="1"/>
        </w:numPr>
        <w:rPr>
          <w:rFonts w:hint="eastAsia" w:ascii="Times New Roman" w:hAnsi="Times New Roman"/>
          <w:b/>
          <w:sz w:val="24"/>
          <w:szCs w:val="24"/>
        </w:rPr>
      </w:pPr>
      <w:r>
        <w:rPr>
          <w:rFonts w:hint="eastAsia" w:ascii="Times New Roman" w:hAnsi="Times New Roman"/>
          <w:b/>
          <w:sz w:val="24"/>
          <w:szCs w:val="24"/>
        </w:rPr>
        <w:t>试题类型及结构</w:t>
      </w:r>
    </w:p>
    <w:p>
      <w:pPr>
        <w:numPr>
          <w:ilvl w:val="0"/>
          <w:numId w:val="0"/>
        </w:numPr>
        <w:ind w:leftChars="0" w:firstLine="480"/>
        <w:rPr>
          <w:rFonts w:hint="default"/>
          <w:sz w:val="24"/>
          <w:szCs w:val="24"/>
          <w:lang w:val="en-US" w:eastAsia="zh-CN"/>
        </w:rPr>
      </w:pPr>
      <w:r>
        <w:rPr>
          <w:rFonts w:hint="eastAsia"/>
          <w:sz w:val="24"/>
          <w:szCs w:val="24"/>
          <w:lang w:val="en-US" w:eastAsia="zh-CN"/>
        </w:rPr>
        <w:t>填空题（20分）、单选题（10分）、多选题（5分）、名词解释（30分）、简单题（20分）、论述题（15分）</w:t>
      </w:r>
    </w:p>
    <w:p>
      <w:pPr>
        <w:ind w:left="510"/>
        <w:rPr>
          <w:rFonts w:hint="eastAsia" w:ascii="Times New Roman" w:hAnsi="Times New Roman"/>
          <w:b/>
          <w:sz w:val="24"/>
          <w:szCs w:val="24"/>
        </w:rPr>
      </w:pPr>
    </w:p>
    <w:p>
      <w:pPr>
        <w:numPr>
          <w:ilvl w:val="0"/>
          <w:numId w:val="1"/>
        </w:numPr>
        <w:rPr>
          <w:rFonts w:hint="eastAsia" w:ascii="Times New Roman" w:hAnsi="Times New Roman"/>
          <w:b/>
          <w:sz w:val="24"/>
          <w:szCs w:val="24"/>
        </w:rPr>
      </w:pPr>
      <w:r>
        <w:rPr>
          <w:rFonts w:hint="eastAsia" w:ascii="Times New Roman" w:hAnsi="Times New Roman"/>
          <w:b/>
          <w:sz w:val="24"/>
          <w:szCs w:val="24"/>
        </w:rPr>
        <w:t>其他说明</w:t>
      </w:r>
    </w:p>
    <w:p>
      <w:pPr>
        <w:rPr>
          <w:rFonts w:hint="default" w:ascii="Times New Roman" w:hAnsi="Times New Roman" w:eastAsia="宋体"/>
          <w:b/>
          <w:sz w:val="24"/>
          <w:szCs w:val="24"/>
          <w:lang w:val="en-US" w:eastAsia="zh-CN"/>
        </w:rPr>
      </w:pPr>
      <w:r>
        <w:rPr>
          <w:rFonts w:hint="eastAsia" w:ascii="Times New Roman" w:hAnsi="Times New Roman"/>
          <w:b/>
          <w:sz w:val="24"/>
          <w:szCs w:val="24"/>
          <w:lang w:val="en-US" w:eastAsia="zh-CN"/>
        </w:rPr>
        <w:t xml:space="preserve">   </w:t>
      </w:r>
    </w:p>
    <w:p>
      <w:pPr>
        <w:rPr>
          <w:rFonts w:hint="eastAsia" w:ascii="Times New Roman" w:hAnsi="Times New Roman"/>
          <w:b/>
          <w:sz w:val="24"/>
          <w:szCs w:val="24"/>
        </w:rPr>
      </w:pPr>
    </w:p>
    <w:p>
      <w:pPr>
        <w:rPr>
          <w:rFonts w:hint="eastAsia" w:ascii="Times New Roman" w:hAnsi="Times New Roman"/>
          <w:b/>
          <w:sz w:val="24"/>
          <w:szCs w:val="24"/>
        </w:rPr>
      </w:pPr>
    </w:p>
    <w:p>
      <w:pPr>
        <w:rPr>
          <w:rFonts w:hint="eastAsia" w:ascii="Times New Roman" w:hAnsi="Times New Roman"/>
          <w:b/>
          <w:sz w:val="24"/>
          <w:szCs w:val="24"/>
        </w:rPr>
      </w:pPr>
    </w:p>
    <w:p>
      <w:pPr>
        <w:rPr>
          <w:rFonts w:hint="eastAsia" w:ascii="Times New Roman" w:hAnsi="Times New Roman"/>
          <w:b/>
          <w:sz w:val="24"/>
          <w:szCs w:val="24"/>
        </w:rPr>
      </w:pPr>
    </w:p>
    <w:p>
      <w:pPr>
        <w:rPr>
          <w:rFonts w:hint="eastAsia" w:ascii="Times New Roman" w:hAnsi="Times New Roman"/>
          <w:b/>
          <w:sz w:val="24"/>
          <w:szCs w:val="24"/>
        </w:rPr>
      </w:pPr>
    </w:p>
    <w:p>
      <w:pPr>
        <w:rPr>
          <w:rFonts w:hint="eastAsia" w:ascii="Times New Roman" w:hAnsi="Times New Roman"/>
          <w:b/>
          <w:sz w:val="24"/>
          <w:szCs w:val="24"/>
        </w:rPr>
      </w:pPr>
    </w:p>
    <w:p>
      <w:pPr>
        <w:rPr>
          <w:rFonts w:hint="eastAsia" w:ascii="Times New Roman" w:hAnsi="Times New Roman"/>
          <w:b/>
          <w:sz w:val="24"/>
          <w:szCs w:val="24"/>
        </w:rPr>
      </w:pPr>
    </w:p>
    <w:p>
      <w:pPr>
        <w:spacing w:line="360" w:lineRule="auto"/>
        <w:ind w:firstLine="5640" w:firstLineChars="2350"/>
        <w:rPr>
          <w:rFonts w:hint="eastAsia" w:ascii="Times New Roman" w:hAnsi="Times New Roman" w:eastAsia="宋体"/>
          <w:sz w:val="24"/>
          <w:szCs w:val="24"/>
          <w:lang w:eastAsia="zh-CN"/>
        </w:rPr>
      </w:pPr>
      <w:r>
        <w:rPr>
          <w:rFonts w:hint="eastAsia" w:ascii="Times New Roman" w:hAnsi="Times New Roman"/>
          <w:sz w:val="24"/>
          <w:szCs w:val="24"/>
        </w:rPr>
        <w:t>方案制定人签字：</w:t>
      </w:r>
      <w:r>
        <w:rPr>
          <w:rFonts w:hint="eastAsia"/>
          <w:sz w:val="24"/>
          <w:szCs w:val="24"/>
          <w:lang w:eastAsia="zh-CN"/>
        </w:rPr>
        <w:t>刘荣生</w:t>
      </w:r>
    </w:p>
    <w:p>
      <w:pPr>
        <w:spacing w:line="360" w:lineRule="auto"/>
        <w:ind w:firstLine="5640" w:firstLineChars="2350"/>
        <w:rPr>
          <w:rFonts w:hint="eastAsia" w:ascii="Times New Roman" w:hAnsi="Times New Roman" w:eastAsia="宋体"/>
          <w:sz w:val="24"/>
          <w:szCs w:val="24"/>
          <w:lang w:eastAsia="zh-CN"/>
        </w:rPr>
      </w:pPr>
      <w:r>
        <w:rPr>
          <w:rFonts w:hint="eastAsia" w:ascii="Times New Roman" w:hAnsi="Times New Roman"/>
          <w:sz w:val="24"/>
          <w:szCs w:val="24"/>
        </w:rPr>
        <w:t>教研室主任签字：</w:t>
      </w:r>
      <w:r>
        <w:rPr>
          <w:rFonts w:hint="eastAsia"/>
          <w:sz w:val="24"/>
          <w:szCs w:val="24"/>
          <w:lang w:eastAsia="zh-CN"/>
        </w:rPr>
        <w:t>赵莉萍</w:t>
      </w:r>
      <w:bookmarkStart w:id="0" w:name="_GoBack"/>
      <w:bookmarkEnd w:id="0"/>
    </w:p>
    <w:p>
      <w:pPr>
        <w:spacing w:line="360" w:lineRule="auto"/>
        <w:ind w:firstLine="5760" w:firstLineChars="2400"/>
        <w:rPr>
          <w:rFonts w:hint="eastAsia" w:ascii="Times New Roman" w:hAnsi="Times New Roman"/>
          <w:sz w:val="24"/>
          <w:szCs w:val="24"/>
        </w:rPr>
      </w:pPr>
      <w:r>
        <w:rPr>
          <w:rFonts w:hint="eastAsia" w:ascii="Times New Roman" w:hAnsi="Times New Roman"/>
          <w:sz w:val="24"/>
          <w:szCs w:val="24"/>
        </w:rPr>
        <w:t>系(部)主任签字：</w:t>
      </w:r>
    </w:p>
    <w:p>
      <w:pPr>
        <w:rPr>
          <w:rFonts w:hint="eastAsia" w:ascii="方正小标宋_GBK" w:eastAsia="方正小标宋_GBK"/>
          <w:b/>
          <w:sz w:val="36"/>
          <w:szCs w:val="36"/>
        </w:rPr>
      </w:pPr>
    </w:p>
    <w:p>
      <w:pPr>
        <w:jc w:val="center"/>
        <w:rPr>
          <w:rFonts w:hint="eastAsia" w:ascii="方正小标宋_GBK" w:eastAsia="方正小标宋_GBK"/>
          <w:b/>
          <w:sz w:val="36"/>
          <w:szCs w:val="36"/>
        </w:rPr>
      </w:pPr>
    </w:p>
    <w:p>
      <w:pPr>
        <w:jc w:val="center"/>
        <w:rPr>
          <w:rFonts w:hint="eastAsia" w:ascii="方正小标宋_GBK" w:eastAsia="方正小标宋_GBK"/>
          <w:b/>
          <w:sz w:val="36"/>
          <w:szCs w:val="36"/>
        </w:rPr>
      </w:pPr>
    </w:p>
    <w:p>
      <w:pPr>
        <w:jc w:val="center"/>
        <w:rPr>
          <w:rFonts w:hint="eastAsia" w:ascii="方正小标宋_GBK" w:eastAsia="方正小标宋_GBK"/>
          <w:b/>
          <w:sz w:val="36"/>
          <w:szCs w:val="36"/>
        </w:rPr>
      </w:pPr>
    </w:p>
    <w:p>
      <w:pPr>
        <w:spacing w:line="360" w:lineRule="auto"/>
        <w:ind w:firstLine="480" w:firstLineChars="200"/>
        <w:rPr>
          <w:rFonts w:ascii="Times New Roman" w:hAnsi="Times New Roman"/>
          <w:sz w:val="24"/>
          <w:szCs w:val="24"/>
        </w:rPr>
      </w:pPr>
    </w:p>
    <w:sectPr>
      <w:headerReference r:id="rId3" w:type="default"/>
      <w:pgSz w:w="11906" w:h="16838"/>
      <w:pgMar w:top="1418"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403DBB"/>
    <w:multiLevelType w:val="multilevel"/>
    <w:tmpl w:val="67403DBB"/>
    <w:lvl w:ilvl="0" w:tentative="0">
      <w:start w:val="1"/>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9CC"/>
    <w:rsid w:val="000062E3"/>
    <w:rsid w:val="000516B7"/>
    <w:rsid w:val="00056BAE"/>
    <w:rsid w:val="000E0491"/>
    <w:rsid w:val="0013689A"/>
    <w:rsid w:val="002303C4"/>
    <w:rsid w:val="00265178"/>
    <w:rsid w:val="00326CAC"/>
    <w:rsid w:val="0038070D"/>
    <w:rsid w:val="003F0D0F"/>
    <w:rsid w:val="00422949"/>
    <w:rsid w:val="00440607"/>
    <w:rsid w:val="004F61B2"/>
    <w:rsid w:val="005D1017"/>
    <w:rsid w:val="005D2894"/>
    <w:rsid w:val="006110C4"/>
    <w:rsid w:val="00656C62"/>
    <w:rsid w:val="006A4A10"/>
    <w:rsid w:val="006D7B91"/>
    <w:rsid w:val="007F1931"/>
    <w:rsid w:val="00862D35"/>
    <w:rsid w:val="00887B11"/>
    <w:rsid w:val="0089292A"/>
    <w:rsid w:val="008A4280"/>
    <w:rsid w:val="008E4F70"/>
    <w:rsid w:val="009D288C"/>
    <w:rsid w:val="00A07471"/>
    <w:rsid w:val="00A750C3"/>
    <w:rsid w:val="00AA5ECF"/>
    <w:rsid w:val="00AD765B"/>
    <w:rsid w:val="00B023B6"/>
    <w:rsid w:val="00BE0573"/>
    <w:rsid w:val="00CB00D1"/>
    <w:rsid w:val="00CF49E3"/>
    <w:rsid w:val="00D204A4"/>
    <w:rsid w:val="00D869CC"/>
    <w:rsid w:val="00DF296E"/>
    <w:rsid w:val="00E222EE"/>
    <w:rsid w:val="00EB3116"/>
    <w:rsid w:val="00F05712"/>
    <w:rsid w:val="00F838DA"/>
    <w:rsid w:val="00FA4DEB"/>
    <w:rsid w:val="02FA0F02"/>
    <w:rsid w:val="054166D8"/>
    <w:rsid w:val="0CCA3020"/>
    <w:rsid w:val="0D7E2F38"/>
    <w:rsid w:val="1161764C"/>
    <w:rsid w:val="11BD3697"/>
    <w:rsid w:val="37CD3840"/>
    <w:rsid w:val="3A8C2008"/>
    <w:rsid w:val="4F3624F8"/>
    <w:rsid w:val="52D14797"/>
    <w:rsid w:val="674F6090"/>
    <w:rsid w:val="67D85DFF"/>
    <w:rsid w:val="6C4D358A"/>
    <w:rsid w:val="78C72478"/>
    <w:rsid w:val="7B7B7DA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4">
    <w:name w:val="Normal Table"/>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脚 Char"/>
    <w:link w:val="2"/>
    <w:uiPriority w:val="99"/>
    <w:rPr>
      <w:kern w:val="2"/>
      <w:sz w:val="18"/>
      <w:szCs w:val="18"/>
    </w:rPr>
  </w:style>
  <w:style w:type="character" w:customStyle="1" w:styleId="8">
    <w:name w:val="页眉 Char"/>
    <w:link w:val="3"/>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206</Words>
  <Characters>1175</Characters>
  <Lines>9</Lines>
  <Paragraphs>2</Paragraphs>
  <TotalTime>8</TotalTime>
  <ScaleCrop>false</ScaleCrop>
  <LinksUpToDate>false</LinksUpToDate>
  <CharactersWithSpaces>1379</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2013-02-26T22:49:00Z</dcterms:created>
  <dc:creator>ABCD</dc:creator>
  <cp:lastModifiedBy>赵liping</cp:lastModifiedBy>
  <cp:lastPrinted>2013-03-05T04:21:00Z</cp:lastPrinted>
  <dcterms:modified xsi:type="dcterms:W3CDTF">2022-01-22T07:44:54Z</dcterms:modified>
  <dc:title>2013年春期《计算机组装与维护》课程考核方案</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CD15F261D7A946149BAF011B0AFC3407</vt:lpwstr>
  </property>
</Properties>
</file>