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r>
        <w:rPr>
          <w:sz w:val="22"/>
        </w:rPr>
        <w:drawing>
          <wp:anchor distT="0" distB="0" distL="114300" distR="114300" simplePos="0" relativeHeight="251661312" behindDoc="0" locked="0" layoutInCell="1" allowOverlap="1">
            <wp:simplePos x="0" y="0"/>
            <wp:positionH relativeFrom="column">
              <wp:posOffset>177800</wp:posOffset>
            </wp:positionH>
            <wp:positionV relativeFrom="paragraph">
              <wp:posOffset>201930</wp:posOffset>
            </wp:positionV>
            <wp:extent cx="666750" cy="666750"/>
            <wp:effectExtent l="0" t="0" r="0" b="0"/>
            <wp:wrapNone/>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1132840" y="1812925"/>
                      <a:ext cx="666750" cy="666750"/>
                    </a:xfrm>
                    <a:prstGeom prst="rect">
                      <a:avLst/>
                    </a:prstGeom>
                    <a:noFill/>
                    <a:ln w="9525">
                      <a:noFill/>
                    </a:ln>
                    <a:effectLst/>
                  </pic:spPr>
                </pic:pic>
              </a:graphicData>
            </a:graphic>
          </wp:anchor>
        </w:drawing>
      </w:r>
      <w:r>
        <w:rPr>
          <w:sz w:val="22"/>
        </w:rPr>
        <w:drawing>
          <wp:anchor distT="0" distB="0" distL="114300" distR="114300" simplePos="0" relativeHeight="251660288" behindDoc="0" locked="0" layoutInCell="1" allowOverlap="1">
            <wp:simplePos x="0" y="0"/>
            <wp:positionH relativeFrom="column">
              <wp:posOffset>875030</wp:posOffset>
            </wp:positionH>
            <wp:positionV relativeFrom="paragraph">
              <wp:posOffset>146685</wp:posOffset>
            </wp:positionV>
            <wp:extent cx="4239260" cy="633095"/>
            <wp:effectExtent l="0" t="0" r="8890" b="14605"/>
            <wp:wrapNone/>
            <wp:docPr id="9"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IMG_256"/>
                    <pic:cNvPicPr>
                      <a:picLocks noChangeAspect="1"/>
                    </pic:cNvPicPr>
                  </pic:nvPicPr>
                  <pic:blipFill>
                    <a:blip r:embed="rId6"/>
                    <a:stretch>
                      <a:fillRect/>
                    </a:stretch>
                  </pic:blipFill>
                  <pic:spPr>
                    <a:xfrm>
                      <a:off x="1808480" y="1683385"/>
                      <a:ext cx="4239260" cy="633095"/>
                    </a:xfrm>
                    <a:prstGeom prst="rect">
                      <a:avLst/>
                    </a:prstGeom>
                    <a:noFill/>
                    <a:ln w="9525">
                      <a:noFill/>
                    </a:ln>
                    <a:effectLst/>
                  </pic:spPr>
                </pic:pic>
              </a:graphicData>
            </a:graphic>
          </wp:anchor>
        </w:drawing>
      </w:r>
    </w:p>
    <w:p>
      <w:pPr>
        <w:jc w:val="center"/>
        <w:rPr>
          <w:b/>
          <w:bCs/>
          <w:sz w:val="44"/>
          <w:szCs w:val="44"/>
        </w:rPr>
      </w:pPr>
    </w:p>
    <w:p>
      <w:pPr>
        <w:spacing w:line="480" w:lineRule="auto"/>
        <w:jc w:val="center"/>
        <w:rPr>
          <w:rFonts w:ascii="黑体" w:hAnsi="黑体" w:eastAsia="黑体" w:cs="黑体"/>
          <w:b/>
          <w:bCs/>
          <w:sz w:val="48"/>
          <w:szCs w:val="48"/>
        </w:rPr>
      </w:pPr>
      <w:r>
        <w:rPr>
          <w:sz w:val="22"/>
        </w:rPr>
        <mc:AlternateContent>
          <mc:Choice Requires="wps">
            <w:drawing>
              <wp:anchor distT="0" distB="0" distL="114300" distR="114300" simplePos="0" relativeHeight="251659264" behindDoc="0" locked="0" layoutInCell="1" allowOverlap="1">
                <wp:simplePos x="0" y="0"/>
                <wp:positionH relativeFrom="column">
                  <wp:posOffset>1113790</wp:posOffset>
                </wp:positionH>
                <wp:positionV relativeFrom="paragraph">
                  <wp:posOffset>118745</wp:posOffset>
                </wp:positionV>
                <wp:extent cx="4877435" cy="400050"/>
                <wp:effectExtent l="0" t="0" r="18415" b="0"/>
                <wp:wrapNone/>
                <wp:docPr id="3" name="文本框 3"/>
                <wp:cNvGraphicFramePr/>
                <a:graphic xmlns:a="http://schemas.openxmlformats.org/drawingml/2006/main">
                  <a:graphicData uri="http://schemas.microsoft.com/office/word/2010/wordprocessingShape">
                    <wps:wsp>
                      <wps:cNvSpPr txBox="1"/>
                      <wps:spPr>
                        <a:xfrm>
                          <a:off x="1890395" y="2131060"/>
                          <a:ext cx="4877435" cy="400050"/>
                        </a:xfrm>
                        <a:prstGeom prst="rect">
                          <a:avLst/>
                        </a:prstGeom>
                        <a:solidFill>
                          <a:srgbClr val="FFFFFF"/>
                        </a:solidFill>
                        <a:ln w="6350">
                          <a:noFill/>
                        </a:ln>
                        <a:effectLst/>
                      </wps:spPr>
                      <wps:txb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upright="1" compatLnSpc="1">
                        <a:noAutofit/>
                      </wps:bodyPr>
                    </wps:wsp>
                  </a:graphicData>
                </a:graphic>
              </wp:anchor>
            </w:drawing>
          </mc:Choice>
          <mc:Fallback>
            <w:pict>
              <v:shape id="_x0000_s1026" o:spid="_x0000_s1026" o:spt="202" type="#_x0000_t202" style="position:absolute;left:0pt;margin-left:87.7pt;margin-top:9.35pt;height:31.5pt;width:384.05pt;z-index:251659264;mso-width-relative:page;mso-height-relative:page;" fillcolor="#FFFFFF" filled="t" stroked="f" coordsize="21600,21600" o:gfxdata="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wgwxh1QAAAAkBAAAPAAAAAAAAAAEAIAAAACIAAABkcnMvZG93bnJldi54bWxQSwEC&#10;FAAUAAAACACHTuJAt/0OdmkCAAC1BAAADgAAAAAAAAABACAAAAAkAQAAZHJzL2Uyb0RvYy54bWxQ&#10;SwUGAAAAAAYABgBZAQAA/wUAAAAA&#10;">
                <v:fill on="t" focussize="0,0"/>
                <v:stroke on="f" weight="0.5pt"/>
                <v:imagedata o:title=""/>
                <o:lock v:ext="edit" aspectratio="f"/>
                <v:textbo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v:textbox>
              </v:shape>
            </w:pict>
          </mc:Fallback>
        </mc:AlternateContent>
      </w:r>
    </w:p>
    <w:p>
      <w:pPr>
        <w:spacing w:line="480" w:lineRule="auto"/>
        <w:jc w:val="center"/>
        <w:rPr>
          <w:rFonts w:ascii="黑体" w:hAnsi="黑体" w:eastAsia="黑体" w:cs="黑体"/>
          <w:b/>
          <w:bCs/>
          <w:sz w:val="48"/>
          <w:szCs w:val="48"/>
        </w:rPr>
      </w:pPr>
    </w:p>
    <w:p>
      <w:pPr>
        <w:spacing w:line="480" w:lineRule="auto"/>
        <w:jc w:val="center"/>
        <w:rPr>
          <w:rFonts w:ascii="黑体" w:hAnsi="黑体" w:eastAsia="黑体" w:cs="黑体"/>
          <w:b/>
          <w:bCs/>
          <w:sz w:val="52"/>
          <w:szCs w:val="52"/>
        </w:rPr>
      </w:pPr>
      <w:r>
        <w:rPr>
          <w:rFonts w:hint="eastAsia" w:ascii="黑体" w:hAnsi="黑体" w:eastAsia="黑体" w:cs="黑体"/>
          <w:b/>
          <w:bCs/>
          <w:sz w:val="52"/>
          <w:szCs w:val="52"/>
          <w:lang w:eastAsia="zh-CN"/>
        </w:rPr>
        <w:t>金融服务与管理</w:t>
      </w:r>
      <w:r>
        <w:rPr>
          <w:rFonts w:hint="eastAsia" w:ascii="黑体" w:hAnsi="黑体" w:eastAsia="黑体" w:cs="黑体"/>
          <w:b/>
          <w:bCs/>
          <w:sz w:val="52"/>
          <w:szCs w:val="52"/>
        </w:rPr>
        <w:t>专业</w:t>
      </w:r>
    </w:p>
    <w:p>
      <w:pPr>
        <w:spacing w:line="480" w:lineRule="auto"/>
        <w:jc w:val="center"/>
        <w:rPr>
          <w:rFonts w:hint="eastAsia" w:ascii="黑体" w:hAnsi="黑体" w:eastAsia="黑体" w:cs="黑体"/>
          <w:b/>
          <w:bCs/>
          <w:sz w:val="52"/>
          <w:szCs w:val="52"/>
        </w:rPr>
      </w:pPr>
      <w:r>
        <w:rPr>
          <w:rFonts w:hint="eastAsia" w:ascii="黑体" w:hAnsi="黑体" w:eastAsia="黑体" w:cs="黑体"/>
          <w:b/>
          <w:bCs/>
          <w:sz w:val="52"/>
          <w:szCs w:val="52"/>
        </w:rPr>
        <w:t>人才培养方案</w:t>
      </w:r>
    </w:p>
    <w:p>
      <w:pPr>
        <w:spacing w:line="480" w:lineRule="auto"/>
        <w:jc w:val="center"/>
        <w:rPr>
          <w:rFonts w:ascii="黑体" w:hAnsi="黑体" w:eastAsia="黑体" w:cs="黑体"/>
          <w:b/>
          <w:bCs/>
          <w:sz w:val="52"/>
          <w:szCs w:val="52"/>
        </w:rPr>
      </w:pPr>
      <w:r>
        <w:rPr>
          <w:rFonts w:hint="eastAsia" w:ascii="黑体" w:hAnsi="黑体" w:eastAsia="黑体" w:cs="黑体"/>
          <w:b/>
          <w:bCs/>
          <w:sz w:val="52"/>
          <w:szCs w:val="52"/>
        </w:rPr>
        <w:t>（2022级）</w:t>
      </w:r>
    </w:p>
    <w:p>
      <w:pPr>
        <w:spacing w:line="480" w:lineRule="auto"/>
        <w:jc w:val="center"/>
        <w:rPr>
          <w:rFonts w:ascii="黑体" w:hAnsi="黑体" w:eastAsia="黑体" w:cs="黑体"/>
          <w:b/>
          <w:bCs/>
          <w:sz w:val="44"/>
          <w:szCs w:val="44"/>
        </w:rPr>
      </w:pPr>
    </w:p>
    <w:p>
      <w:pPr>
        <w:spacing w:line="360" w:lineRule="auto"/>
        <w:ind w:firstLine="640" w:firstLineChars="200"/>
        <w:rPr>
          <w:rFonts w:hint="eastAsia" w:ascii="黑体" w:hAnsi="黑体" w:eastAsia="黑体" w:cs="黑体"/>
          <w:sz w:val="32"/>
          <w:szCs w:val="28"/>
          <w:u w:val="single"/>
        </w:rPr>
      </w:pPr>
      <w:r>
        <w:rPr>
          <w:rFonts w:hint="eastAsia" w:ascii="黑体" w:hAnsi="黑体" w:eastAsia="黑体" w:cs="黑体"/>
          <w:sz w:val="32"/>
          <w:szCs w:val="28"/>
        </w:rPr>
        <w:t>系部（盖章）：</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lang w:eastAsia="zh-CN"/>
        </w:rPr>
        <w:t>财</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lang w:eastAsia="zh-CN"/>
        </w:rPr>
        <w:t>经</w:t>
      </w:r>
      <w:r>
        <w:rPr>
          <w:rFonts w:hint="eastAsia" w:ascii="黑体" w:hAnsi="黑体" w:eastAsia="黑体" w:cs="黑体"/>
          <w:sz w:val="32"/>
          <w:szCs w:val="28"/>
          <w:u w:val="single"/>
        </w:rPr>
        <w:t xml:space="preserve"> 系     </w:t>
      </w:r>
    </w:p>
    <w:p>
      <w:pPr>
        <w:spacing w:line="360" w:lineRule="auto"/>
        <w:ind w:firstLine="640" w:firstLineChars="200"/>
        <w:rPr>
          <w:rFonts w:hint="eastAsia" w:ascii="黑体" w:hAnsi="黑体" w:eastAsia="黑体" w:cs="黑体"/>
          <w:sz w:val="32"/>
          <w:szCs w:val="28"/>
          <w:u w:val="single"/>
        </w:rPr>
      </w:pPr>
      <w:r>
        <w:rPr>
          <w:rFonts w:hint="eastAsia" w:ascii="黑体" w:hAnsi="黑体" w:eastAsia="黑体" w:cs="黑体"/>
          <w:sz w:val="32"/>
          <w:szCs w:val="28"/>
        </w:rPr>
        <w:t xml:space="preserve">执  笔  人： </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lang w:eastAsia="zh-CN"/>
        </w:rPr>
        <w:t>周莉婷</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    </w:t>
      </w:r>
    </w:p>
    <w:p>
      <w:pPr>
        <w:spacing w:line="360" w:lineRule="auto"/>
        <w:ind w:firstLine="640" w:firstLineChars="200"/>
        <w:rPr>
          <w:rFonts w:hint="eastAsia" w:ascii="黑体" w:hAnsi="黑体" w:eastAsia="黑体" w:cs="黑体"/>
          <w:sz w:val="32"/>
          <w:szCs w:val="28"/>
        </w:rPr>
      </w:pPr>
      <w:r>
        <w:rPr>
          <w:rFonts w:hint="eastAsia" w:ascii="黑体" w:hAnsi="黑体" w:eastAsia="黑体" w:cs="黑体"/>
          <w:sz w:val="32"/>
          <w:szCs w:val="28"/>
        </w:rPr>
        <w:t xml:space="preserve">审  核  人： </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lang w:eastAsia="zh-CN"/>
        </w:rPr>
        <w:t>张</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lang w:eastAsia="zh-CN"/>
        </w:rPr>
        <w:t>莉</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  </w:t>
      </w:r>
    </w:p>
    <w:p>
      <w:pPr>
        <w:spacing w:line="360" w:lineRule="auto"/>
        <w:ind w:firstLine="640" w:firstLineChars="200"/>
        <w:rPr>
          <w:rFonts w:hint="eastAsia" w:ascii="黑体" w:hAnsi="黑体" w:eastAsia="黑体" w:cs="黑体"/>
          <w:sz w:val="32"/>
          <w:szCs w:val="28"/>
        </w:rPr>
      </w:pPr>
      <w:r>
        <w:rPr>
          <w:rFonts w:hint="eastAsia" w:ascii="黑体" w:hAnsi="黑体" w:eastAsia="黑体" w:cs="黑体"/>
          <w:sz w:val="32"/>
          <w:szCs w:val="28"/>
        </w:rPr>
        <w:t>制 定 日 期：</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 </w:t>
      </w:r>
      <w:r>
        <w:rPr>
          <w:rFonts w:hint="eastAsia" w:ascii="黑体" w:hAnsi="黑体" w:eastAsia="黑体" w:cs="黑体"/>
          <w:sz w:val="32"/>
          <w:szCs w:val="28"/>
          <w:u w:val="single"/>
          <w:lang w:val="en-US" w:eastAsia="zh-CN"/>
        </w:rPr>
        <w:t xml:space="preserve">  </w:t>
      </w:r>
      <w:r>
        <w:rPr>
          <w:rFonts w:hint="eastAsia" w:ascii="黑体" w:hAnsi="黑体" w:eastAsia="黑体" w:cs="黑体"/>
          <w:sz w:val="32"/>
          <w:szCs w:val="28"/>
          <w:u w:val="single"/>
        </w:rPr>
        <w:t xml:space="preserve">2022年6月      </w:t>
      </w:r>
    </w:p>
    <w:p>
      <w:pPr>
        <w:spacing w:line="480" w:lineRule="auto"/>
        <w:jc w:val="center"/>
        <w:rPr>
          <w:rFonts w:ascii="黑体" w:hAnsi="黑体" w:eastAsia="黑体" w:cs="黑体"/>
          <w:sz w:val="30"/>
          <w:szCs w:val="30"/>
        </w:rPr>
      </w:pPr>
    </w:p>
    <w:p>
      <w:pPr>
        <w:spacing w:line="480" w:lineRule="auto"/>
        <w:jc w:val="center"/>
        <w:rPr>
          <w:rFonts w:ascii="黑体" w:hAnsi="黑体" w:eastAsia="黑体" w:cs="黑体"/>
          <w:sz w:val="30"/>
          <w:szCs w:val="30"/>
        </w:rPr>
      </w:pPr>
      <w:r>
        <w:rPr>
          <w:rFonts w:hint="eastAsia" w:ascii="黑体" w:hAnsi="黑体" w:eastAsia="黑体" w:cs="黑体"/>
          <w:sz w:val="30"/>
          <w:szCs w:val="30"/>
        </w:rPr>
        <w:t>二〇二二年六月</w:t>
      </w:r>
    </w:p>
    <w:p>
      <w:pPr>
        <w:spacing w:line="480" w:lineRule="auto"/>
        <w:jc w:val="center"/>
        <w:rPr>
          <w:rFonts w:hint="eastAsia" w:ascii="仿宋" w:hAnsi="仿宋" w:eastAsia="仿宋" w:cs="仿宋"/>
          <w:b/>
          <w:bCs/>
          <w:sz w:val="44"/>
          <w:szCs w:val="44"/>
        </w:rPr>
      </w:pPr>
    </w:p>
    <w:p>
      <w:pPr>
        <w:keepNext w:val="0"/>
        <w:keepLines w:val="0"/>
        <w:pageBreakBefore w:val="0"/>
        <w:kinsoku/>
        <w:overflowPunct/>
        <w:topLinePunct w:val="0"/>
        <w:bidi w:val="0"/>
        <w:spacing w:line="400" w:lineRule="exact"/>
        <w:jc w:val="both"/>
        <w:textAlignment w:val="auto"/>
        <w:rPr>
          <w:rFonts w:hint="eastAsia" w:ascii="黑体" w:hAnsi="黑体" w:eastAsia="黑体"/>
          <w:b/>
          <w:sz w:val="36"/>
          <w:szCs w:val="36"/>
          <w:lang w:eastAsia="zh-CN"/>
        </w:rPr>
        <w:sectPr>
          <w:footerReference r:id="rId3" w:type="default"/>
          <w:pgSz w:w="11910" w:h="16840"/>
          <w:pgMar w:top="1420" w:right="1540" w:bottom="1160" w:left="1620" w:header="0" w:footer="975" w:gutter="0"/>
          <w:pgBorders>
            <w:top w:val="none" w:sz="0" w:space="0"/>
            <w:left w:val="none" w:sz="0" w:space="0"/>
            <w:bottom w:val="none" w:sz="0" w:space="0"/>
            <w:right w:val="none" w:sz="0" w:space="0"/>
          </w:pgBorders>
          <w:cols w:space="720" w:num="1"/>
        </w:sectPr>
      </w:pPr>
    </w:p>
    <w:p>
      <w:pPr>
        <w:keepNext w:val="0"/>
        <w:keepLines w:val="0"/>
        <w:pageBreakBefore w:val="0"/>
        <w:kinsoku/>
        <w:overflowPunct/>
        <w:topLinePunct w:val="0"/>
        <w:bidi w:val="0"/>
        <w:spacing w:line="400" w:lineRule="exact"/>
        <w:jc w:val="center"/>
        <w:textAlignment w:val="auto"/>
        <w:rPr>
          <w:rFonts w:ascii="黑体" w:hAnsi="黑体" w:eastAsia="黑体"/>
          <w:b/>
          <w:sz w:val="36"/>
          <w:szCs w:val="36"/>
          <w:lang w:eastAsia="zh-CN"/>
        </w:rPr>
      </w:pPr>
      <w:r>
        <w:rPr>
          <w:rFonts w:hint="eastAsia" w:ascii="黑体" w:hAnsi="黑体" w:eastAsia="黑体"/>
          <w:b/>
          <w:sz w:val="36"/>
          <w:szCs w:val="36"/>
          <w:lang w:eastAsia="zh-CN"/>
        </w:rPr>
        <w:t>《金融服务与管理》专业</w:t>
      </w:r>
      <w:r>
        <w:rPr>
          <w:rFonts w:hint="eastAsia" w:eastAsia="黑体"/>
          <w:b/>
          <w:sz w:val="36"/>
          <w:szCs w:val="36"/>
          <w:lang w:eastAsia="zh-CN"/>
        </w:rPr>
        <w:t>人才培养方案</w:t>
      </w:r>
    </w:p>
    <w:p>
      <w:pPr>
        <w:pStyle w:val="2"/>
        <w:keepNext w:val="0"/>
        <w:keepLines w:val="0"/>
        <w:pageBreakBefore w:val="0"/>
        <w:widowControl w:val="0"/>
        <w:kinsoku/>
        <w:wordWrap/>
        <w:overflowPunct/>
        <w:topLinePunct w:val="0"/>
        <w:autoSpaceDE w:val="0"/>
        <w:autoSpaceDN w:val="0"/>
        <w:bidi w:val="0"/>
        <w:adjustRightInd/>
        <w:snapToGrid/>
        <w:spacing w:beforeLines="100" w:line="400" w:lineRule="exact"/>
        <w:ind w:left="1196"/>
        <w:textAlignment w:val="auto"/>
        <w:rPr>
          <w:rFonts w:hint="eastAsia" w:asciiTheme="majorEastAsia" w:hAnsiTheme="majorEastAsia" w:eastAsiaTheme="majorEastAsia"/>
          <w:b/>
          <w:lang w:eastAsia="zh-CN"/>
        </w:rPr>
      </w:pPr>
      <w:r>
        <w:rPr>
          <w:rFonts w:hint="eastAsia" w:asciiTheme="majorEastAsia" w:hAnsiTheme="majorEastAsia" w:eastAsiaTheme="majorEastAsia"/>
          <w:b/>
          <w:lang w:eastAsia="zh-CN"/>
        </w:rPr>
        <w:t>一、专业名称、专业代码及专业大类</w:t>
      </w:r>
    </w:p>
    <w:p>
      <w:pPr>
        <w:keepNext w:val="0"/>
        <w:keepLines w:val="0"/>
        <w:pageBreakBefore w:val="0"/>
        <w:kinsoku/>
        <w:overflowPunct/>
        <w:topLinePunct w:val="0"/>
        <w:bidi w:val="0"/>
        <w:spacing w:beforeLines="100" w:line="400" w:lineRule="exact"/>
        <w:ind w:firstLine="1200" w:firstLineChars="5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金融服务与管理、530201、财经商贸大类 </w:t>
      </w:r>
    </w:p>
    <w:p>
      <w:pPr>
        <w:pStyle w:val="2"/>
        <w:keepNext w:val="0"/>
        <w:keepLines w:val="0"/>
        <w:pageBreakBefore w:val="0"/>
        <w:widowControl w:val="0"/>
        <w:kinsoku/>
        <w:wordWrap/>
        <w:overflowPunct/>
        <w:topLinePunct w:val="0"/>
        <w:autoSpaceDE w:val="0"/>
        <w:autoSpaceDN w:val="0"/>
        <w:bidi w:val="0"/>
        <w:adjustRightInd/>
        <w:snapToGrid/>
        <w:spacing w:beforeLines="100" w:line="400" w:lineRule="exact"/>
        <w:ind w:left="1196"/>
        <w:textAlignment w:val="auto"/>
        <w:rPr>
          <w:rFonts w:hint="eastAsia" w:asciiTheme="majorEastAsia" w:hAnsiTheme="majorEastAsia" w:eastAsiaTheme="majorEastAsia"/>
          <w:b/>
          <w:lang w:eastAsia="zh-CN"/>
        </w:rPr>
      </w:pPr>
      <w:r>
        <w:rPr>
          <w:rFonts w:hint="eastAsia" w:asciiTheme="majorEastAsia" w:hAnsiTheme="majorEastAsia" w:eastAsiaTheme="majorEastAsia"/>
          <w:b/>
          <w:lang w:eastAsia="zh-CN"/>
        </w:rPr>
        <w:t>二、入学要求</w:t>
      </w:r>
    </w:p>
    <w:p>
      <w:pPr>
        <w:keepNext w:val="0"/>
        <w:keepLines w:val="0"/>
        <w:pageBreakBefore w:val="0"/>
        <w:kinsoku/>
        <w:overflowPunct/>
        <w:topLinePunct w:val="0"/>
        <w:bidi w:val="0"/>
        <w:spacing w:beforeLines="100" w:line="400" w:lineRule="exact"/>
        <w:ind w:firstLine="1200" w:firstLineChars="5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普通高级中学毕业、中等职业学校毕业或具备同等学力</w:t>
      </w:r>
      <w:r>
        <w:rPr>
          <w:rFonts w:hint="eastAsia" w:cs="仿宋"/>
          <w:sz w:val="24"/>
          <w:szCs w:val="24"/>
          <w:lang w:eastAsia="zh-CN"/>
        </w:rPr>
        <w:t>者</w:t>
      </w:r>
    </w:p>
    <w:p>
      <w:pPr>
        <w:pStyle w:val="2"/>
        <w:keepNext w:val="0"/>
        <w:keepLines w:val="0"/>
        <w:pageBreakBefore w:val="0"/>
        <w:widowControl w:val="0"/>
        <w:kinsoku/>
        <w:wordWrap/>
        <w:overflowPunct/>
        <w:topLinePunct w:val="0"/>
        <w:autoSpaceDE w:val="0"/>
        <w:autoSpaceDN w:val="0"/>
        <w:bidi w:val="0"/>
        <w:adjustRightInd/>
        <w:snapToGrid/>
        <w:spacing w:beforeLines="100" w:line="400" w:lineRule="exact"/>
        <w:ind w:left="1196"/>
        <w:textAlignment w:val="auto"/>
        <w:rPr>
          <w:rFonts w:hint="eastAsia" w:asciiTheme="majorEastAsia" w:hAnsiTheme="majorEastAsia" w:eastAsiaTheme="majorEastAsia"/>
          <w:b/>
          <w:lang w:eastAsia="zh-CN"/>
        </w:rPr>
      </w:pPr>
      <w:r>
        <w:rPr>
          <w:rFonts w:hint="eastAsia" w:asciiTheme="majorEastAsia" w:hAnsiTheme="majorEastAsia" w:eastAsiaTheme="majorEastAsia"/>
          <w:b/>
          <w:lang w:eastAsia="zh-CN"/>
        </w:rPr>
        <w:t>三</w:t>
      </w:r>
      <w:r>
        <w:rPr>
          <w:rFonts w:hint="eastAsia" w:asciiTheme="majorEastAsia" w:hAnsiTheme="majorEastAsia" w:eastAsiaTheme="majorEastAsia"/>
          <w:b/>
          <w:lang w:val="en-US" w:eastAsia="zh-CN"/>
        </w:rPr>
        <w:t>、基本修业年限</w:t>
      </w:r>
    </w:p>
    <w:p>
      <w:pPr>
        <w:keepNext w:val="0"/>
        <w:keepLines w:val="0"/>
        <w:pageBreakBefore w:val="0"/>
        <w:kinsoku/>
        <w:overflowPunct/>
        <w:topLinePunct w:val="0"/>
        <w:bidi w:val="0"/>
        <w:spacing w:beforeLines="100" w:line="400" w:lineRule="exact"/>
        <w:ind w:firstLine="1200" w:firstLineChars="5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统招生：三年</w:t>
      </w:r>
    </w:p>
    <w:p>
      <w:pPr>
        <w:pStyle w:val="2"/>
        <w:keepNext w:val="0"/>
        <w:keepLines w:val="0"/>
        <w:pageBreakBefore w:val="0"/>
        <w:widowControl w:val="0"/>
        <w:kinsoku/>
        <w:wordWrap/>
        <w:overflowPunct/>
        <w:topLinePunct w:val="0"/>
        <w:autoSpaceDE w:val="0"/>
        <w:autoSpaceDN w:val="0"/>
        <w:bidi w:val="0"/>
        <w:adjustRightInd/>
        <w:snapToGrid/>
        <w:spacing w:beforeLines="100" w:line="400" w:lineRule="exact"/>
        <w:ind w:left="1196"/>
        <w:textAlignment w:val="auto"/>
        <w:rPr>
          <w:rFonts w:hint="eastAsia" w:asciiTheme="majorEastAsia" w:hAnsiTheme="majorEastAsia" w:eastAsiaTheme="majorEastAsia"/>
          <w:b/>
          <w:lang w:eastAsia="zh-CN"/>
        </w:rPr>
      </w:pPr>
      <w:r>
        <w:rPr>
          <w:rFonts w:hint="eastAsia" w:asciiTheme="majorEastAsia" w:hAnsiTheme="majorEastAsia" w:eastAsiaTheme="majorEastAsia"/>
          <w:b/>
          <w:lang w:val="en-US" w:eastAsia="zh-CN"/>
        </w:rPr>
        <w:t>四、职业面向</w:t>
      </w:r>
    </w:p>
    <w:p>
      <w:pPr>
        <w:pStyle w:val="2"/>
        <w:keepNext w:val="0"/>
        <w:keepLines w:val="0"/>
        <w:pageBreakBefore w:val="0"/>
        <w:kinsoku/>
        <w:overflowPunct/>
        <w:topLinePunct w:val="0"/>
        <w:bidi w:val="0"/>
        <w:spacing w:before="8" w:line="400" w:lineRule="exact"/>
        <w:ind w:left="0"/>
        <w:textAlignment w:val="auto"/>
        <w:rPr>
          <w:rFonts w:ascii="黑体"/>
          <w:sz w:val="4"/>
          <w:lang w:eastAsia="zh-CN"/>
        </w:rPr>
      </w:pPr>
    </w:p>
    <w:tbl>
      <w:tblPr>
        <w:tblStyle w:val="7"/>
        <w:tblpPr w:leftFromText="180" w:rightFromText="180" w:vertAnchor="text" w:horzAnchor="page" w:tblpX="2507" w:tblpY="-167"/>
        <w:tblOverlap w:val="never"/>
        <w:tblW w:w="89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1080"/>
        <w:gridCol w:w="1455"/>
        <w:gridCol w:w="1125"/>
        <w:gridCol w:w="1185"/>
        <w:gridCol w:w="1590"/>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trPr>
        <w:tc>
          <w:tcPr>
            <w:tcW w:w="955" w:type="dxa"/>
          </w:tcPr>
          <w:p>
            <w:pPr>
              <w:keepNext w:val="0"/>
              <w:keepLines w:val="0"/>
              <w:pageBreakBefore w:val="0"/>
              <w:kinsoku/>
              <w:overflowPunct/>
              <w:topLinePunct w:val="0"/>
              <w:bidi w:val="0"/>
              <w:spacing w:beforeLines="100" w:line="400" w:lineRule="exact"/>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所属专业大类（代码）</w:t>
            </w:r>
          </w:p>
        </w:tc>
        <w:tc>
          <w:tcPr>
            <w:tcW w:w="1080" w:type="dxa"/>
          </w:tcPr>
          <w:p>
            <w:pPr>
              <w:keepNext w:val="0"/>
              <w:keepLines w:val="0"/>
              <w:pageBreakBefore w:val="0"/>
              <w:kinsoku/>
              <w:overflowPunct/>
              <w:topLinePunct w:val="0"/>
              <w:bidi w:val="0"/>
              <w:spacing w:beforeLines="100"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所属专业类</w:t>
            </w:r>
            <w:r>
              <w:rPr>
                <w:rFonts w:hint="eastAsia" w:ascii="仿宋" w:hAnsi="仿宋" w:eastAsia="仿宋" w:cs="仿宋"/>
                <w:sz w:val="24"/>
                <w:szCs w:val="24"/>
                <w:lang w:eastAsia="zh-CN"/>
              </w:rPr>
              <w:t>（代码）</w:t>
            </w:r>
          </w:p>
        </w:tc>
        <w:tc>
          <w:tcPr>
            <w:tcW w:w="1455" w:type="dxa"/>
          </w:tcPr>
          <w:p>
            <w:pPr>
              <w:keepNext w:val="0"/>
              <w:keepLines w:val="0"/>
              <w:pageBreakBefore w:val="0"/>
              <w:kinsoku/>
              <w:overflowPunct/>
              <w:topLinePunct w:val="0"/>
              <w:bidi w:val="0"/>
              <w:spacing w:beforeLines="100" w:line="400" w:lineRule="exact"/>
              <w:jc w:val="both"/>
              <w:textAlignment w:val="auto"/>
              <w:rPr>
                <w:rFonts w:hint="eastAsia" w:ascii="仿宋" w:hAnsi="仿宋" w:eastAsia="仿宋" w:cs="仿宋"/>
                <w:sz w:val="24"/>
                <w:szCs w:val="24"/>
                <w:lang w:eastAsia="zh-CN"/>
              </w:rPr>
            </w:pPr>
            <w:r>
              <w:rPr>
                <w:rFonts w:hint="eastAsia" w:ascii="仿宋" w:hAnsi="仿宋" w:eastAsia="仿宋" w:cs="仿宋"/>
                <w:sz w:val="24"/>
                <w:szCs w:val="24"/>
              </w:rPr>
              <w:t>对应行业</w:t>
            </w:r>
            <w:r>
              <w:rPr>
                <w:rFonts w:hint="eastAsia" w:ascii="仿宋" w:hAnsi="仿宋" w:eastAsia="仿宋" w:cs="仿宋"/>
                <w:sz w:val="24"/>
                <w:szCs w:val="24"/>
                <w:lang w:eastAsia="zh-CN"/>
              </w:rPr>
              <w:t>（代码）</w:t>
            </w:r>
          </w:p>
        </w:tc>
        <w:tc>
          <w:tcPr>
            <w:tcW w:w="1125" w:type="dxa"/>
          </w:tcPr>
          <w:p>
            <w:pPr>
              <w:keepNext w:val="0"/>
              <w:keepLines w:val="0"/>
              <w:pageBreakBefore w:val="0"/>
              <w:kinsoku/>
              <w:overflowPunct/>
              <w:topLinePunct w:val="0"/>
              <w:bidi w:val="0"/>
              <w:spacing w:beforeLines="100"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主要职业类别</w:t>
            </w:r>
          </w:p>
          <w:p>
            <w:pPr>
              <w:keepNext w:val="0"/>
              <w:keepLines w:val="0"/>
              <w:pageBreakBefore w:val="0"/>
              <w:kinsoku/>
              <w:overflowPunct/>
              <w:topLinePunct w:val="0"/>
              <w:bidi w:val="0"/>
              <w:spacing w:beforeLines="100"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（代码）</w:t>
            </w:r>
          </w:p>
        </w:tc>
        <w:tc>
          <w:tcPr>
            <w:tcW w:w="1185" w:type="dxa"/>
          </w:tcPr>
          <w:p>
            <w:pPr>
              <w:keepNext w:val="0"/>
              <w:keepLines w:val="0"/>
              <w:pageBreakBefore w:val="0"/>
              <w:kinsoku/>
              <w:overflowPunct/>
              <w:topLinePunct w:val="0"/>
              <w:bidi w:val="0"/>
              <w:spacing w:beforeLines="100"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主要岗位群或技术领域</w:t>
            </w:r>
          </w:p>
          <w:p>
            <w:pPr>
              <w:keepNext w:val="0"/>
              <w:keepLines w:val="0"/>
              <w:pageBreakBefore w:val="0"/>
              <w:kinsoku/>
              <w:overflowPunct/>
              <w:topLinePunct w:val="0"/>
              <w:bidi w:val="0"/>
              <w:spacing w:beforeLines="100" w:line="400" w:lineRule="exact"/>
              <w:jc w:val="center"/>
              <w:textAlignment w:val="auto"/>
              <w:rPr>
                <w:rFonts w:hint="eastAsia" w:ascii="仿宋" w:hAnsi="仿宋" w:eastAsia="仿宋" w:cs="仿宋"/>
                <w:sz w:val="24"/>
                <w:szCs w:val="24"/>
                <w:lang w:eastAsia="zh-CN"/>
              </w:rPr>
            </w:pPr>
          </w:p>
        </w:tc>
        <w:tc>
          <w:tcPr>
            <w:tcW w:w="1590" w:type="dxa"/>
          </w:tcPr>
          <w:p>
            <w:pPr>
              <w:keepNext w:val="0"/>
              <w:keepLines w:val="0"/>
              <w:pageBreakBefore w:val="0"/>
              <w:kinsoku/>
              <w:overflowPunct/>
              <w:topLinePunct w:val="0"/>
              <w:bidi w:val="0"/>
              <w:spacing w:beforeLines="100"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职业资格证书或职业技能等级证书</w:t>
            </w:r>
          </w:p>
        </w:tc>
        <w:tc>
          <w:tcPr>
            <w:tcW w:w="1576" w:type="dxa"/>
          </w:tcPr>
          <w:p>
            <w:pPr>
              <w:keepNext w:val="0"/>
              <w:keepLines w:val="0"/>
              <w:pageBreakBefore w:val="0"/>
              <w:kinsoku/>
              <w:overflowPunct/>
              <w:topLinePunct w:val="0"/>
              <w:bidi w:val="0"/>
              <w:spacing w:beforeLines="100"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行业企业标准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2" w:hRule="atLeast"/>
        </w:trPr>
        <w:tc>
          <w:tcPr>
            <w:tcW w:w="955" w:type="dxa"/>
          </w:tcPr>
          <w:p>
            <w:pPr>
              <w:keepNext w:val="0"/>
              <w:keepLines w:val="0"/>
              <w:pageBreakBefore w:val="0"/>
              <w:widowControl/>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color w:val="000000"/>
                <w:sz w:val="24"/>
                <w:szCs w:val="24"/>
                <w:lang w:eastAsia="zh-CN"/>
              </w:rPr>
              <w:t xml:space="preserve">财经 </w:t>
            </w:r>
          </w:p>
          <w:p>
            <w:pPr>
              <w:keepNext w:val="0"/>
              <w:keepLines w:val="0"/>
              <w:pageBreakBefore w:val="0"/>
              <w:widowControl/>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color w:val="000000"/>
                <w:sz w:val="24"/>
                <w:szCs w:val="24"/>
                <w:lang w:eastAsia="zh-CN"/>
              </w:rPr>
              <w:t xml:space="preserve">商贸大类 </w:t>
            </w:r>
          </w:p>
          <w:p>
            <w:pPr>
              <w:keepNext w:val="0"/>
              <w:keepLines w:val="0"/>
              <w:pageBreakBefore w:val="0"/>
              <w:widowControl/>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color w:val="000000"/>
                <w:sz w:val="24"/>
                <w:szCs w:val="24"/>
                <w:lang w:eastAsia="zh-CN"/>
              </w:rPr>
              <w:t xml:space="preserve">（63） </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p>
        </w:tc>
        <w:tc>
          <w:tcPr>
            <w:tcW w:w="1080" w:type="dxa"/>
          </w:tcPr>
          <w:p>
            <w:pPr>
              <w:keepNext w:val="0"/>
              <w:keepLines w:val="0"/>
              <w:pageBreakBefore w:val="0"/>
              <w:kinsoku/>
              <w:overflowPunct/>
              <w:topLinePunct w:val="0"/>
              <w:bidi w:val="0"/>
              <w:spacing w:line="400" w:lineRule="exact"/>
              <w:ind w:firstLine="120" w:firstLineChars="5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金融类（6302）</w:t>
            </w:r>
          </w:p>
        </w:tc>
        <w:tc>
          <w:tcPr>
            <w:tcW w:w="145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货币金融服务（66）</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货币金融服务（67）</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保险业</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（68）</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其他金融业</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（69）</w:t>
            </w:r>
          </w:p>
        </w:tc>
        <w:tc>
          <w:tcPr>
            <w:tcW w:w="1125" w:type="dxa"/>
          </w:tcPr>
          <w:p>
            <w:pPr>
              <w:keepNext w:val="0"/>
              <w:keepLines w:val="0"/>
              <w:pageBreakBefore w:val="0"/>
              <w:widowControl/>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color w:val="000000"/>
                <w:sz w:val="24"/>
                <w:szCs w:val="24"/>
                <w:lang w:eastAsia="zh-CN"/>
              </w:rPr>
              <w:t xml:space="preserve">银行服务人员 </w:t>
            </w:r>
          </w:p>
          <w:p>
            <w:pPr>
              <w:keepNext w:val="0"/>
              <w:keepLines w:val="0"/>
              <w:pageBreakBefore w:val="0"/>
              <w:widowControl/>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color w:val="000000"/>
                <w:sz w:val="24"/>
                <w:szCs w:val="24"/>
                <w:lang w:eastAsia="zh-CN"/>
              </w:rPr>
              <w:t xml:space="preserve">（4-05-01） </w:t>
            </w:r>
          </w:p>
          <w:p>
            <w:pPr>
              <w:keepNext w:val="0"/>
              <w:keepLines w:val="0"/>
              <w:pageBreakBefore w:val="0"/>
              <w:widowControl/>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color w:val="000000"/>
                <w:sz w:val="24"/>
                <w:szCs w:val="24"/>
                <w:lang w:eastAsia="zh-CN"/>
              </w:rPr>
              <w:t xml:space="preserve">证券服务人员 </w:t>
            </w:r>
          </w:p>
          <w:p>
            <w:pPr>
              <w:keepNext w:val="0"/>
              <w:keepLines w:val="0"/>
              <w:pageBreakBefore w:val="0"/>
              <w:widowControl/>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color w:val="000000"/>
                <w:sz w:val="24"/>
                <w:szCs w:val="24"/>
                <w:lang w:eastAsia="zh-CN"/>
              </w:rPr>
              <w:t xml:space="preserve">（4-05-02） </w:t>
            </w:r>
          </w:p>
          <w:p>
            <w:pPr>
              <w:keepNext w:val="0"/>
              <w:keepLines w:val="0"/>
              <w:pageBreakBefore w:val="0"/>
              <w:widowControl/>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color w:val="000000"/>
                <w:sz w:val="24"/>
                <w:szCs w:val="24"/>
                <w:lang w:eastAsia="zh-CN"/>
              </w:rPr>
              <w:t xml:space="preserve">证券专业人员 </w:t>
            </w:r>
          </w:p>
          <w:p>
            <w:pPr>
              <w:keepNext w:val="0"/>
              <w:keepLines w:val="0"/>
              <w:pageBreakBefore w:val="0"/>
              <w:widowControl/>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color w:val="000000"/>
                <w:sz w:val="24"/>
                <w:szCs w:val="24"/>
                <w:lang w:eastAsia="zh-CN"/>
              </w:rPr>
              <w:t xml:space="preserve">（2-06-11） </w:t>
            </w:r>
          </w:p>
          <w:p>
            <w:pPr>
              <w:keepNext w:val="0"/>
              <w:keepLines w:val="0"/>
              <w:pageBreakBefore w:val="0"/>
              <w:widowControl/>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color w:val="000000"/>
                <w:sz w:val="24"/>
                <w:szCs w:val="24"/>
                <w:lang w:eastAsia="zh-CN"/>
              </w:rPr>
              <w:t xml:space="preserve">其他金融服务人 </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color w:val="000000"/>
                <w:sz w:val="24"/>
                <w:szCs w:val="24"/>
                <w:lang w:eastAsia="zh-CN"/>
              </w:rPr>
              <w:t>员（4-05-99）</w:t>
            </w:r>
          </w:p>
        </w:tc>
        <w:tc>
          <w:tcPr>
            <w:tcW w:w="118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临柜业务员大堂经理</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客户经理</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电话客服</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业务管理</w:t>
            </w:r>
          </w:p>
        </w:tc>
        <w:tc>
          <w:tcPr>
            <w:tcW w:w="1590"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银行从业资格证书</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证券从业资格证书</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保险代理人资格证书</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期货业从业资格</w:t>
            </w:r>
          </w:p>
        </w:tc>
        <w:tc>
          <w:tcPr>
            <w:tcW w:w="1576" w:type="dxa"/>
          </w:tcPr>
          <w:p>
            <w:pPr>
              <w:keepNext w:val="0"/>
              <w:keepLines w:val="0"/>
              <w:pageBreakBefore w:val="0"/>
              <w:widowControl/>
              <w:kinsoku/>
              <w:overflowPunct/>
              <w:topLinePunct w:val="0"/>
              <w:bidi w:val="0"/>
              <w:spacing w:line="400" w:lineRule="exact"/>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金融行业标准：</w:t>
            </w:r>
          </w:p>
          <w:p>
            <w:pPr>
              <w:keepNext w:val="0"/>
              <w:keepLines w:val="0"/>
              <w:pageBreakBefore w:val="0"/>
              <w:widowControl/>
              <w:kinsoku/>
              <w:overflowPunct/>
              <w:topLinePunct w:val="0"/>
              <w:bidi w:val="0"/>
              <w:spacing w:line="400" w:lineRule="exact"/>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上市公司分类与代码JR/T 0020-2004、</w:t>
            </w:r>
          </w:p>
          <w:p>
            <w:pPr>
              <w:keepNext w:val="0"/>
              <w:keepLines w:val="0"/>
              <w:pageBreakBefore w:val="0"/>
              <w:widowControl/>
              <w:kinsoku/>
              <w:overflowPunct/>
              <w:topLinePunct w:val="0"/>
              <w:bidi w:val="0"/>
              <w:spacing w:line="400" w:lineRule="exact"/>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 xml:space="preserve">保险行业机构代码编码规范JR/T 0035-2007、金融工具常用统计术语JR/T 0062-2011、金融工具统计分类及编码JR/T </w:t>
            </w:r>
          </w:p>
        </w:tc>
      </w:tr>
    </w:tbl>
    <w:p>
      <w:pPr>
        <w:pStyle w:val="2"/>
        <w:keepNext w:val="0"/>
        <w:keepLines w:val="0"/>
        <w:pageBreakBefore w:val="0"/>
        <w:kinsoku/>
        <w:overflowPunct/>
        <w:topLinePunct w:val="0"/>
        <w:bidi w:val="0"/>
        <w:spacing w:beforeLines="100" w:line="400" w:lineRule="exact"/>
        <w:ind w:left="1196"/>
        <w:jc w:val="center"/>
        <w:textAlignment w:val="auto"/>
        <w:rPr>
          <w:rFonts w:hint="eastAsia" w:asciiTheme="majorEastAsia" w:hAnsiTheme="majorEastAsia" w:eastAsiaTheme="majorEastAsia"/>
          <w:b/>
          <w:lang w:eastAsia="zh-CN"/>
        </w:rPr>
      </w:pPr>
    </w:p>
    <w:p>
      <w:pPr>
        <w:pStyle w:val="2"/>
        <w:keepNext w:val="0"/>
        <w:keepLines w:val="0"/>
        <w:pageBreakBefore w:val="0"/>
        <w:kinsoku/>
        <w:overflowPunct/>
        <w:topLinePunct w:val="0"/>
        <w:bidi w:val="0"/>
        <w:spacing w:beforeLines="100" w:line="400" w:lineRule="exact"/>
        <w:ind w:left="1196"/>
        <w:textAlignment w:val="auto"/>
        <w:rPr>
          <w:rFonts w:hint="eastAsia" w:asciiTheme="majorEastAsia" w:hAnsiTheme="majorEastAsia" w:eastAsiaTheme="majorEastAsia"/>
          <w:b/>
          <w:lang w:eastAsia="zh-CN"/>
        </w:rPr>
      </w:pPr>
    </w:p>
    <w:p>
      <w:pPr>
        <w:pStyle w:val="2"/>
        <w:keepNext w:val="0"/>
        <w:keepLines w:val="0"/>
        <w:pageBreakBefore w:val="0"/>
        <w:kinsoku/>
        <w:overflowPunct/>
        <w:topLinePunct w:val="0"/>
        <w:bidi w:val="0"/>
        <w:spacing w:beforeLines="100" w:line="400" w:lineRule="exact"/>
        <w:ind w:left="1196"/>
        <w:textAlignment w:val="auto"/>
        <w:rPr>
          <w:rFonts w:hint="eastAsia" w:asciiTheme="majorEastAsia" w:hAnsiTheme="majorEastAsia" w:eastAsiaTheme="majorEastAsia"/>
          <w:b/>
          <w:lang w:eastAsia="zh-CN"/>
        </w:rPr>
      </w:pPr>
    </w:p>
    <w:p>
      <w:pPr>
        <w:pStyle w:val="2"/>
        <w:keepNext w:val="0"/>
        <w:keepLines w:val="0"/>
        <w:pageBreakBefore w:val="0"/>
        <w:kinsoku/>
        <w:overflowPunct/>
        <w:topLinePunct w:val="0"/>
        <w:bidi w:val="0"/>
        <w:spacing w:beforeLines="100" w:line="400" w:lineRule="exact"/>
        <w:ind w:left="1196"/>
        <w:textAlignment w:val="auto"/>
        <w:rPr>
          <w:rFonts w:hint="eastAsia" w:asciiTheme="majorEastAsia" w:hAnsiTheme="majorEastAsia" w:eastAsiaTheme="majorEastAsia"/>
          <w:b/>
          <w:lang w:eastAsia="zh-CN"/>
        </w:rPr>
      </w:pPr>
    </w:p>
    <w:p>
      <w:pPr>
        <w:pStyle w:val="2"/>
        <w:keepNext w:val="0"/>
        <w:keepLines w:val="0"/>
        <w:pageBreakBefore w:val="0"/>
        <w:kinsoku/>
        <w:overflowPunct/>
        <w:topLinePunct w:val="0"/>
        <w:bidi w:val="0"/>
        <w:spacing w:beforeLines="100" w:line="400" w:lineRule="exact"/>
        <w:ind w:left="1196"/>
        <w:textAlignment w:val="auto"/>
        <w:rPr>
          <w:rFonts w:hint="eastAsia" w:asciiTheme="majorEastAsia" w:hAnsiTheme="majorEastAsia" w:eastAsiaTheme="majorEastAsia"/>
          <w:b/>
          <w:lang w:eastAsia="zh-CN"/>
        </w:rPr>
      </w:pPr>
    </w:p>
    <w:p>
      <w:pPr>
        <w:pStyle w:val="2"/>
        <w:keepNext w:val="0"/>
        <w:keepLines w:val="0"/>
        <w:pageBreakBefore w:val="0"/>
        <w:kinsoku/>
        <w:overflowPunct/>
        <w:topLinePunct w:val="0"/>
        <w:bidi w:val="0"/>
        <w:spacing w:beforeLines="100" w:line="400" w:lineRule="exact"/>
        <w:ind w:left="1196"/>
        <w:textAlignment w:val="auto"/>
        <w:rPr>
          <w:rFonts w:hint="eastAsia" w:asciiTheme="majorEastAsia" w:hAnsiTheme="majorEastAsia" w:eastAsiaTheme="majorEastAsia"/>
          <w:b/>
          <w:lang w:eastAsia="zh-CN"/>
        </w:rPr>
      </w:pPr>
    </w:p>
    <w:p>
      <w:pPr>
        <w:pStyle w:val="2"/>
        <w:keepNext w:val="0"/>
        <w:keepLines w:val="0"/>
        <w:pageBreakBefore w:val="0"/>
        <w:kinsoku/>
        <w:overflowPunct/>
        <w:topLinePunct w:val="0"/>
        <w:bidi w:val="0"/>
        <w:spacing w:beforeLines="100" w:line="400" w:lineRule="exact"/>
        <w:ind w:left="1196"/>
        <w:textAlignment w:val="auto"/>
        <w:rPr>
          <w:rFonts w:hint="eastAsia" w:asciiTheme="majorEastAsia" w:hAnsiTheme="majorEastAsia" w:eastAsiaTheme="majorEastAsia"/>
          <w:b/>
          <w:lang w:eastAsia="zh-CN"/>
        </w:rPr>
      </w:pPr>
    </w:p>
    <w:p>
      <w:pPr>
        <w:pStyle w:val="2"/>
        <w:keepNext w:val="0"/>
        <w:keepLines w:val="0"/>
        <w:pageBreakBefore w:val="0"/>
        <w:kinsoku/>
        <w:overflowPunct/>
        <w:topLinePunct w:val="0"/>
        <w:bidi w:val="0"/>
        <w:spacing w:beforeLines="100" w:line="400" w:lineRule="exact"/>
        <w:ind w:left="1196"/>
        <w:textAlignment w:val="auto"/>
        <w:rPr>
          <w:rFonts w:hint="eastAsia" w:asciiTheme="majorEastAsia" w:hAnsiTheme="majorEastAsia" w:eastAsiaTheme="majorEastAsia"/>
          <w:b/>
          <w:lang w:eastAsia="zh-CN"/>
        </w:rPr>
      </w:pPr>
    </w:p>
    <w:p>
      <w:pPr>
        <w:pStyle w:val="2"/>
        <w:keepNext w:val="0"/>
        <w:keepLines w:val="0"/>
        <w:pageBreakBefore w:val="0"/>
        <w:kinsoku/>
        <w:overflowPunct/>
        <w:topLinePunct w:val="0"/>
        <w:bidi w:val="0"/>
        <w:spacing w:beforeLines="100" w:line="400" w:lineRule="exact"/>
        <w:ind w:left="1196"/>
        <w:textAlignment w:val="auto"/>
        <w:rPr>
          <w:rFonts w:hint="eastAsia" w:asciiTheme="majorEastAsia" w:hAnsiTheme="majorEastAsia" w:eastAsiaTheme="majorEastAsia"/>
          <w:b/>
          <w:lang w:eastAsia="zh-CN"/>
        </w:rPr>
      </w:pPr>
    </w:p>
    <w:p>
      <w:pPr>
        <w:pStyle w:val="2"/>
        <w:keepNext w:val="0"/>
        <w:keepLines w:val="0"/>
        <w:pageBreakBefore w:val="0"/>
        <w:kinsoku/>
        <w:overflowPunct/>
        <w:topLinePunct w:val="0"/>
        <w:bidi w:val="0"/>
        <w:spacing w:beforeLines="100" w:line="400" w:lineRule="exact"/>
        <w:ind w:left="1196"/>
        <w:textAlignment w:val="auto"/>
        <w:rPr>
          <w:rFonts w:hint="eastAsia" w:asciiTheme="majorEastAsia" w:hAnsiTheme="majorEastAsia" w:eastAsiaTheme="majorEastAsia"/>
          <w:b/>
          <w:lang w:eastAsia="zh-CN"/>
        </w:rPr>
      </w:pPr>
    </w:p>
    <w:p>
      <w:pPr>
        <w:pStyle w:val="2"/>
        <w:keepNext w:val="0"/>
        <w:keepLines w:val="0"/>
        <w:pageBreakBefore w:val="0"/>
        <w:kinsoku/>
        <w:overflowPunct/>
        <w:topLinePunct w:val="0"/>
        <w:bidi w:val="0"/>
        <w:spacing w:beforeLines="100" w:line="400" w:lineRule="exact"/>
        <w:ind w:left="1196"/>
        <w:textAlignment w:val="auto"/>
        <w:rPr>
          <w:rFonts w:hint="eastAsia" w:asciiTheme="majorEastAsia" w:hAnsiTheme="majorEastAsia" w:eastAsiaTheme="majorEastAsia"/>
          <w:b/>
          <w:lang w:eastAsia="zh-CN"/>
        </w:rPr>
      </w:pPr>
    </w:p>
    <w:p>
      <w:pPr>
        <w:pStyle w:val="2"/>
        <w:keepNext w:val="0"/>
        <w:keepLines w:val="0"/>
        <w:pageBreakBefore w:val="0"/>
        <w:kinsoku/>
        <w:overflowPunct/>
        <w:topLinePunct w:val="0"/>
        <w:bidi w:val="0"/>
        <w:spacing w:beforeLines="100" w:line="400" w:lineRule="exact"/>
        <w:ind w:left="1196"/>
        <w:textAlignment w:val="auto"/>
        <w:rPr>
          <w:rFonts w:hint="eastAsia" w:asciiTheme="majorEastAsia" w:hAnsiTheme="majorEastAsia" w:eastAsiaTheme="majorEastAsia"/>
          <w:b/>
          <w:lang w:eastAsia="zh-CN"/>
        </w:rPr>
      </w:pPr>
    </w:p>
    <w:p>
      <w:pPr>
        <w:pStyle w:val="2"/>
        <w:keepNext w:val="0"/>
        <w:keepLines w:val="0"/>
        <w:pageBreakBefore w:val="0"/>
        <w:kinsoku/>
        <w:overflowPunct/>
        <w:topLinePunct w:val="0"/>
        <w:bidi w:val="0"/>
        <w:spacing w:beforeLines="100" w:line="400" w:lineRule="exact"/>
        <w:ind w:left="1196"/>
        <w:textAlignment w:val="auto"/>
        <w:rPr>
          <w:rFonts w:hint="eastAsia" w:cs="仿宋" w:asciiTheme="majorEastAsia" w:hAnsiTheme="majorEastAsia" w:eastAsiaTheme="majorEastAsia"/>
          <w:b/>
          <w:sz w:val="28"/>
          <w:szCs w:val="28"/>
          <w:lang w:val="en-US" w:eastAsia="zh-CN" w:bidi="ar-SA"/>
        </w:rPr>
      </w:pPr>
      <w:r>
        <w:rPr>
          <w:rFonts w:hint="eastAsia" w:cs="仿宋" w:asciiTheme="majorEastAsia" w:hAnsiTheme="majorEastAsia" w:eastAsiaTheme="majorEastAsia"/>
          <w:b/>
          <w:sz w:val="28"/>
          <w:szCs w:val="28"/>
          <w:lang w:val="en-US" w:eastAsia="zh-CN" w:bidi="ar-SA"/>
        </w:rPr>
        <w:t>五、五、培养目标</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本专业培养理想信念坚定，德、智、体、美、劳全面发展，具有一定的科学文化水平，良好的人文素养、职业道德和创新意识，精益求精的工匠精神，较强的就业能力和可持续发展的能力；掌握金融机构一线业务处理与服务营销等专业知识和技术技能，面向各类商业银行等金融机构的银行综合柜员、银行信贷员、银行客户业务员员银行信用卡业务员、理财专业人员等职业群，能够从事临柜业务处理、大堂经理、客户经理、电话客服、业务管理等工作的高素质技术技能人才。</w:t>
      </w:r>
    </w:p>
    <w:p>
      <w:pPr>
        <w:pStyle w:val="2"/>
        <w:keepNext w:val="0"/>
        <w:keepLines w:val="0"/>
        <w:pageBreakBefore w:val="0"/>
        <w:kinsoku/>
        <w:overflowPunct/>
        <w:topLinePunct w:val="0"/>
        <w:bidi w:val="0"/>
        <w:spacing w:beforeLines="100" w:line="400" w:lineRule="exact"/>
        <w:ind w:left="1196"/>
        <w:textAlignment w:val="auto"/>
        <w:rPr>
          <w:rFonts w:hint="eastAsia" w:cs="仿宋" w:asciiTheme="majorEastAsia" w:hAnsiTheme="majorEastAsia" w:eastAsiaTheme="majorEastAsia"/>
          <w:b/>
          <w:sz w:val="28"/>
          <w:szCs w:val="28"/>
          <w:lang w:val="en-US" w:eastAsia="zh-CN" w:bidi="ar-SA"/>
        </w:rPr>
      </w:pPr>
      <w:r>
        <w:rPr>
          <w:rFonts w:hint="eastAsia" w:cs="仿宋" w:asciiTheme="majorEastAsia" w:hAnsiTheme="majorEastAsia" w:eastAsiaTheme="majorEastAsia"/>
          <w:b/>
          <w:sz w:val="28"/>
          <w:szCs w:val="28"/>
          <w:lang w:val="en-US" w:eastAsia="zh-CN" w:bidi="ar-SA"/>
        </w:rPr>
        <w:t>六、培养规格</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本专业毕业生应在素质、知识和能力方面达到以下要求：</w:t>
      </w:r>
    </w:p>
    <w:p>
      <w:pPr>
        <w:keepNext w:val="0"/>
        <w:keepLines w:val="0"/>
        <w:pageBreakBefore w:val="0"/>
        <w:kinsoku/>
        <w:overflowPunct/>
        <w:topLinePunct w:val="0"/>
        <w:bidi w:val="0"/>
        <w:spacing w:line="400" w:lineRule="exact"/>
        <w:ind w:left="726" w:leftChars="330" w:firstLine="482" w:firstLineChars="200"/>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（一）素质目标</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1、坚定拥护中国共产党领导和我国社会主义制度，在习近平新时代中国特色社会主义思想指引下，践行社会主义核心价值观，具有深厚的爱国情感和中国民族自豪感；</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2、崇尚宪法、遵法守纪、崇德向善、诚实守信、尊重生命、热爱劳动、履行道德准则和行为规范，具有社会责任感和社会参与意识；</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3、具有质量意识、环保意识、安全意识、信息素养、工匠精神、创新思维；</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4、勇于奋斗、乐观向上，具有自我管理能力、职业生涯规划的意识，有较强的集体意识和团队合作精神；能够理解企业战略和适应企业文化，保守商业机密；</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5、具有健康的体魄、心理和健全的人格，掌握基本运动知识和一两项运动技能，养成良好的健身与卫生习惯，良好的行为习惯；</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6、具有一定的审美和人文素养，能够形成一两项艺术特长或爱好；</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7、树立正确的劳动观念，具有必备的劳动能力和劳模精神、劳动精神，养成良好的劳动习惯和品质。</w:t>
      </w:r>
    </w:p>
    <w:p>
      <w:pPr>
        <w:keepNext w:val="0"/>
        <w:keepLines w:val="0"/>
        <w:pageBreakBefore w:val="0"/>
        <w:widowControl w:val="0"/>
        <w:kinsoku/>
        <w:wordWrap/>
        <w:overflowPunct/>
        <w:topLinePunct w:val="0"/>
        <w:autoSpaceDE w:val="0"/>
        <w:autoSpaceDN w:val="0"/>
        <w:bidi w:val="0"/>
        <w:adjustRightInd/>
        <w:snapToGrid/>
        <w:spacing w:before="0" w:beforeLines="100" w:line="440" w:lineRule="exact"/>
        <w:ind w:firstLine="954" w:firstLineChars="396"/>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（二）知识目标</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1、掌握必备的思想政治理论、科学文化基础知识和中华优秀传统文化知识；</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2、了解与本专业相关的法律法规，熟悉银行、保险、证券等从业基本知识；</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3、掌握经济金融相关基础理论知识；</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4、掌握银行各项柜面业务处理核算要求与操作流程；</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5、掌握银行授信业务的基本知识、业务要求与操作流程；</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6、掌握银行理财业务基本规范与操作规程；</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7、掌握金融服务礼仪的基本规范与金融营销的基本策略与技巧；</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8、熟悉金融风险管理相关业务规范与处理方法；</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9、熟悉现代金融业的新知识、新技术、新方法、新应用。</w:t>
      </w:r>
    </w:p>
    <w:p>
      <w:pPr>
        <w:keepNext w:val="0"/>
        <w:keepLines w:val="0"/>
        <w:pageBreakBefore w:val="0"/>
        <w:widowControl w:val="0"/>
        <w:kinsoku/>
        <w:wordWrap/>
        <w:overflowPunct/>
        <w:topLinePunct w:val="0"/>
        <w:autoSpaceDE w:val="0"/>
        <w:autoSpaceDN w:val="0"/>
        <w:bidi w:val="0"/>
        <w:adjustRightInd/>
        <w:snapToGrid/>
        <w:spacing w:before="0" w:beforeLines="100" w:line="440" w:lineRule="exact"/>
        <w:ind w:firstLine="954" w:firstLineChars="396"/>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（三）能力目标</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1、具有探究学习、终身学习、分析问题和解决问题的能力；</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2、具有良好的语言、文字表达能力和沟通能力；</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3、掌握金融从业人员各项礼仪规范，能根据金融业务工作的需要， 展示规范礼仪服务过程；</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4、能准确快速进行手工点钞与机器点钞，准确鉴别假币及现金挑残，能熟练进行数字键盘的传票录入，能熟练使用形码输入法录入信息；</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5、能进行银行重要凭证、印章的盘点与入库；能准确进行利息计算；</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6、能准确规范处理各类业务凭证的编制、审核、记账与账目核对， 能熟练规范进行银行网点存款、贷款、结算、代理等各类临柜业务的客户接待、业务引导与业务处理；</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7、能正确填写与贷款相关的各种合同、凭证，规范撰写授信业务调查报告，针对不同的有问题的贷款提出相应的处置措施；</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8、能开拓和维护客户，具有较好的银行产品营销能力；</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9、掌握个人理财业务的专业技能，能制定理财方案，具有理财产品销售技巧及客户服务能力；</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10、具有本专业需要的信息技术应用能力，能熟练使用软件进行数据处理，能对信息资料进行综合分析与应用，能够运用现代信息技术检索资料，进行金融业务风险的基本分析识别与防范。</w:t>
      </w:r>
    </w:p>
    <w:p>
      <w:pPr>
        <w:pStyle w:val="2"/>
        <w:keepNext w:val="0"/>
        <w:keepLines w:val="0"/>
        <w:pageBreakBefore w:val="0"/>
        <w:kinsoku/>
        <w:overflowPunct/>
        <w:topLinePunct w:val="0"/>
        <w:bidi w:val="0"/>
        <w:spacing w:beforeLines="100" w:line="400" w:lineRule="exact"/>
        <w:ind w:left="1196"/>
        <w:textAlignment w:val="auto"/>
        <w:rPr>
          <w:rFonts w:hint="eastAsia" w:cs="仿宋" w:asciiTheme="majorEastAsia" w:hAnsiTheme="majorEastAsia" w:eastAsiaTheme="majorEastAsia"/>
          <w:b/>
          <w:sz w:val="28"/>
          <w:szCs w:val="28"/>
          <w:lang w:val="en-US" w:eastAsia="zh-CN" w:bidi="ar-SA"/>
        </w:rPr>
      </w:pPr>
      <w:r>
        <w:rPr>
          <w:rFonts w:hint="eastAsia" w:cs="仿宋" w:asciiTheme="majorEastAsia" w:hAnsiTheme="majorEastAsia" w:eastAsiaTheme="majorEastAsia"/>
          <w:b/>
          <w:sz w:val="28"/>
          <w:szCs w:val="28"/>
          <w:lang w:val="en-US" w:eastAsia="zh-CN" w:bidi="ar-SA"/>
        </w:rPr>
        <w:t>七、课程设置及要求</w:t>
      </w:r>
    </w:p>
    <w:p>
      <w:pPr>
        <w:keepNext w:val="0"/>
        <w:keepLines w:val="0"/>
        <w:pageBreakBefore w:val="0"/>
        <w:widowControl w:val="0"/>
        <w:kinsoku/>
        <w:wordWrap/>
        <w:overflowPunct/>
        <w:topLinePunct w:val="0"/>
        <w:autoSpaceDE w:val="0"/>
        <w:autoSpaceDN w:val="0"/>
        <w:bidi w:val="0"/>
        <w:adjustRightInd/>
        <w:snapToGrid/>
        <w:spacing w:before="0" w:beforeLines="100" w:line="440" w:lineRule="exact"/>
        <w:ind w:firstLine="954" w:firstLineChars="396"/>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（一）职业能力分析</w:t>
      </w:r>
    </w:p>
    <w:tbl>
      <w:tblPr>
        <w:tblStyle w:val="8"/>
        <w:tblW w:w="8250"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2250"/>
        <w:gridCol w:w="3210"/>
        <w:gridCol w:w="6"/>
        <w:gridCol w:w="1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工作岗位</w:t>
            </w:r>
          </w:p>
        </w:tc>
        <w:tc>
          <w:tcPr>
            <w:tcW w:w="2250" w:type="dxa"/>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定性工作任务</w:t>
            </w:r>
          </w:p>
        </w:tc>
        <w:tc>
          <w:tcPr>
            <w:tcW w:w="3216" w:type="dxa"/>
            <w:gridSpan w:val="2"/>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职业能力</w:t>
            </w:r>
          </w:p>
        </w:tc>
        <w:tc>
          <w:tcPr>
            <w:tcW w:w="1189" w:type="dxa"/>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595" w:type="dxa"/>
          </w:tcPr>
          <w:p>
            <w:pPr>
              <w:pStyle w:val="13"/>
              <w:keepNext w:val="0"/>
              <w:keepLines w:val="0"/>
              <w:pageBreakBefore w:val="0"/>
              <w:widowControl w:val="0"/>
              <w:kinsoku/>
              <w:wordWrap/>
              <w:overflowPunct/>
              <w:topLinePunct w:val="0"/>
              <w:autoSpaceDE/>
              <w:autoSpaceDN/>
              <w:bidi w:val="0"/>
              <w:adjustRightInd/>
              <w:snapToGrid/>
              <w:spacing w:line="400" w:lineRule="exact"/>
              <w:ind w:firstLine="240" w:firstLineChars="1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统计员</w:t>
            </w:r>
          </w:p>
        </w:tc>
        <w:tc>
          <w:tcPr>
            <w:tcW w:w="2250" w:type="dxa"/>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能熟练运用统计数据进行数据采集操作流程。掌握常用的科学统计的方法搜集、整理、分析国民经济和社会发展的实际数据，描述现象数量之间的联系和变动规律。熟练掌握应用计算机统计软件进行数据传输及处理的方法及操作流程。</w:t>
            </w:r>
          </w:p>
        </w:tc>
        <w:tc>
          <w:tcPr>
            <w:tcW w:w="3216" w:type="dxa"/>
            <w:gridSpan w:val="2"/>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具备一定的沟通能力和组织调查能力。具备一定的分析和运用统计学理论解决实际问题的能力。培养勤学好问、诚实、严谨、细心的治学态度。逐步树立运用统计参与管理的观念和意识。</w:t>
            </w:r>
          </w:p>
        </w:tc>
        <w:tc>
          <w:tcPr>
            <w:tcW w:w="1189" w:type="dxa"/>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统计</w:t>
            </w:r>
            <w:r>
              <w:rPr>
                <w:rFonts w:hint="eastAsia" w:ascii="仿宋" w:hAnsi="仿宋" w:eastAsia="仿宋" w:cs="仿宋"/>
                <w:sz w:val="24"/>
                <w:szCs w:val="24"/>
              </w:rPr>
              <w:t>学原理》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595" w:type="dxa"/>
            <w:vAlign w:val="top"/>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基层管理者</w:t>
            </w:r>
          </w:p>
        </w:tc>
        <w:tc>
          <w:tcPr>
            <w:tcW w:w="2250" w:type="dxa"/>
            <w:vAlign w:val="top"/>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sz w:val="24"/>
                <w:szCs w:val="24"/>
              </w:rPr>
            </w:pPr>
            <w:r>
              <w:rPr>
                <w:rFonts w:hint="eastAsia" w:ascii="仿宋" w:hAnsi="仿宋" w:eastAsia="仿宋" w:cs="仿宋"/>
                <w:kern w:val="2"/>
                <w:sz w:val="24"/>
                <w:szCs w:val="24"/>
                <w:lang w:val="en-US" w:eastAsia="zh-CN" w:bidi="ar-SA"/>
              </w:rPr>
              <w:t>学生掌握管理学的基本原理和基本方法；通过项目学习与训练使学生进一步理解掌握管理的基本职能预测与决策、计划与组织、领导与激励、沟通与控制等的理解。</w:t>
            </w:r>
          </w:p>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kern w:val="2"/>
                <w:sz w:val="24"/>
                <w:szCs w:val="24"/>
                <w:lang w:val="en-US" w:eastAsia="zh-CN" w:bidi="ar-SA"/>
              </w:rPr>
            </w:pPr>
          </w:p>
        </w:tc>
        <w:tc>
          <w:tcPr>
            <w:tcW w:w="3216" w:type="dxa"/>
            <w:gridSpan w:val="2"/>
            <w:vAlign w:val="top"/>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在基层管理中初步具备计划与决策的能力；初步具备组织与人事的能力；初步具备领导与沟通的能力；初步具备控制与信息处理的能力。</w:t>
            </w:r>
          </w:p>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kern w:val="2"/>
                <w:sz w:val="24"/>
                <w:szCs w:val="24"/>
                <w:lang w:val="en-US" w:eastAsia="zh-CN" w:bidi="ar-SA"/>
              </w:rPr>
            </w:pPr>
          </w:p>
        </w:tc>
        <w:tc>
          <w:tcPr>
            <w:tcW w:w="1189" w:type="dxa"/>
            <w:vAlign w:val="top"/>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《管理学基础》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595" w:type="dxa"/>
            <w:vAlign w:val="top"/>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基层管理者：会计、营销师、理财规划师等</w:t>
            </w:r>
          </w:p>
        </w:tc>
        <w:tc>
          <w:tcPr>
            <w:tcW w:w="2250" w:type="dxa"/>
            <w:vAlign w:val="top"/>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eastAsia="zh-CN"/>
              </w:rPr>
              <w:t>进一步补充和延伸</w:t>
            </w:r>
            <w:r>
              <w:rPr>
                <w:rFonts w:hint="eastAsia" w:ascii="仿宋" w:hAnsi="仿宋" w:eastAsia="仿宋" w:cs="仿宋"/>
                <w:sz w:val="24"/>
                <w:szCs w:val="24"/>
                <w:lang w:val="en-US" w:eastAsia="zh-CN"/>
              </w:rPr>
              <w:t>经济法</w:t>
            </w:r>
            <w:r>
              <w:rPr>
                <w:rFonts w:hint="eastAsia" w:ascii="仿宋" w:hAnsi="仿宋" w:eastAsia="仿宋" w:cs="仿宋"/>
                <w:sz w:val="24"/>
                <w:szCs w:val="24"/>
              </w:rPr>
              <w:t>理论</w:t>
            </w:r>
            <w:r>
              <w:rPr>
                <w:rFonts w:hint="eastAsia" w:ascii="仿宋" w:hAnsi="仿宋" w:eastAsia="仿宋" w:cs="仿宋"/>
                <w:sz w:val="24"/>
                <w:szCs w:val="24"/>
                <w:lang w:eastAsia="zh-CN"/>
              </w:rPr>
              <w:t>和</w:t>
            </w:r>
            <w:r>
              <w:rPr>
                <w:rFonts w:hint="eastAsia" w:ascii="仿宋" w:hAnsi="仿宋" w:eastAsia="仿宋" w:cs="仿宋"/>
                <w:sz w:val="24"/>
                <w:szCs w:val="24"/>
                <w:lang w:val="en-US" w:eastAsia="zh-CN"/>
              </w:rPr>
              <w:t>拓展教学</w:t>
            </w:r>
            <w:r>
              <w:rPr>
                <w:rFonts w:hint="eastAsia" w:ascii="仿宋" w:hAnsi="仿宋" w:eastAsia="仿宋" w:cs="仿宋"/>
                <w:sz w:val="24"/>
                <w:szCs w:val="24"/>
                <w:lang w:eastAsia="zh-CN"/>
              </w:rPr>
              <w:t>方法</w:t>
            </w:r>
            <w:r>
              <w:rPr>
                <w:rFonts w:hint="eastAsia" w:ascii="仿宋" w:hAnsi="仿宋" w:eastAsia="仿宋" w:cs="仿宋"/>
                <w:sz w:val="24"/>
                <w:szCs w:val="24"/>
              </w:rPr>
              <w:t>，</w:t>
            </w:r>
            <w:r>
              <w:rPr>
                <w:rFonts w:hint="eastAsia" w:ascii="仿宋" w:hAnsi="仿宋" w:eastAsia="仿宋" w:cs="仿宋"/>
                <w:sz w:val="24"/>
                <w:szCs w:val="24"/>
                <w:lang w:eastAsia="zh-CN"/>
              </w:rPr>
              <w:t>培养应用型人才。</w:t>
            </w:r>
          </w:p>
        </w:tc>
        <w:tc>
          <w:tcPr>
            <w:tcW w:w="3216" w:type="dxa"/>
            <w:gridSpan w:val="2"/>
            <w:vAlign w:val="top"/>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培养</w:t>
            </w:r>
            <w:r>
              <w:rPr>
                <w:rFonts w:hint="eastAsia" w:ascii="仿宋" w:hAnsi="仿宋" w:eastAsia="仿宋" w:cs="仿宋"/>
                <w:sz w:val="24"/>
                <w:szCs w:val="24"/>
                <w:lang w:eastAsia="zh-CN"/>
              </w:rPr>
              <w:t>学生</w:t>
            </w:r>
            <w:r>
              <w:rPr>
                <w:rFonts w:hint="eastAsia" w:ascii="仿宋" w:hAnsi="仿宋" w:eastAsia="仿宋" w:cs="仿宋"/>
                <w:sz w:val="24"/>
                <w:szCs w:val="24"/>
                <w:lang w:val="en-US" w:eastAsia="zh-CN"/>
              </w:rPr>
              <w:t>的法律</w:t>
            </w:r>
            <w:r>
              <w:rPr>
                <w:rFonts w:hint="eastAsia" w:ascii="仿宋" w:hAnsi="仿宋" w:eastAsia="仿宋" w:cs="仿宋"/>
                <w:sz w:val="24"/>
                <w:szCs w:val="24"/>
                <w:lang w:eastAsia="zh-CN"/>
              </w:rPr>
              <w:t>风险</w:t>
            </w:r>
            <w:r>
              <w:rPr>
                <w:rFonts w:hint="eastAsia" w:ascii="仿宋" w:hAnsi="仿宋" w:eastAsia="仿宋" w:cs="仿宋"/>
                <w:sz w:val="24"/>
                <w:szCs w:val="24"/>
                <w:lang w:val="en-US" w:eastAsia="zh-CN"/>
              </w:rPr>
              <w:t>意识</w:t>
            </w:r>
            <w:r>
              <w:rPr>
                <w:rFonts w:hint="eastAsia" w:ascii="仿宋" w:hAnsi="仿宋" w:eastAsia="仿宋" w:cs="仿宋"/>
                <w:sz w:val="24"/>
                <w:szCs w:val="24"/>
                <w:lang w:eastAsia="zh-CN"/>
              </w:rPr>
              <w:t>和解决实际问题的能力。</w:t>
            </w:r>
          </w:p>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kern w:val="2"/>
                <w:sz w:val="24"/>
                <w:szCs w:val="24"/>
                <w:lang w:val="en-US" w:eastAsia="zh-CN" w:bidi="ar-SA"/>
              </w:rPr>
            </w:pPr>
          </w:p>
        </w:tc>
        <w:tc>
          <w:tcPr>
            <w:tcW w:w="1189" w:type="dxa"/>
            <w:vAlign w:val="top"/>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sz w:val="24"/>
                <w:szCs w:val="24"/>
              </w:rPr>
            </w:pPr>
          </w:p>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w:t>
            </w:r>
            <w:r>
              <w:rPr>
                <w:rFonts w:hint="eastAsia" w:ascii="仿宋" w:hAnsi="仿宋" w:eastAsia="仿宋" w:cs="仿宋"/>
                <w:sz w:val="24"/>
                <w:szCs w:val="24"/>
                <w:lang w:val="en-US" w:eastAsia="zh-CN"/>
              </w:rPr>
              <w:t>经济法</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595" w:type="dxa"/>
            <w:vAlign w:val="top"/>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经济师</w:t>
            </w:r>
          </w:p>
        </w:tc>
        <w:tc>
          <w:tcPr>
            <w:tcW w:w="2250" w:type="dxa"/>
            <w:vAlign w:val="top"/>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参与市场经济分析与判断</w:t>
            </w:r>
          </w:p>
        </w:tc>
        <w:tc>
          <w:tcPr>
            <w:tcW w:w="3216" w:type="dxa"/>
            <w:gridSpan w:val="2"/>
            <w:vAlign w:val="top"/>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通过市场分析，研判微观经济规律及宏观经济调控政策。根据经济学的基本理论知识和技能，对市场供求发展趋势做出科学合理的预测。运用辩证思维方法，数理逻辑思维方法，以及实证分析方法解决社会经济现象和具体问题。</w:t>
            </w:r>
          </w:p>
        </w:tc>
        <w:tc>
          <w:tcPr>
            <w:tcW w:w="1189" w:type="dxa"/>
            <w:vAlign w:val="top"/>
          </w:tcPr>
          <w:p>
            <w:pPr>
              <w:pStyle w:val="13"/>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《经济学原理》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595" w:type="dxa"/>
            <w:vAlign w:val="top"/>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职场高素质员工及管理者</w:t>
            </w:r>
          </w:p>
        </w:tc>
        <w:tc>
          <w:tcPr>
            <w:tcW w:w="2250" w:type="dxa"/>
            <w:vAlign w:val="top"/>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爱岗敬业、综合业务能力较强的部门。</w:t>
            </w:r>
          </w:p>
        </w:tc>
        <w:tc>
          <w:tcPr>
            <w:tcW w:w="3216" w:type="dxa"/>
            <w:gridSpan w:val="2"/>
            <w:vAlign w:val="top"/>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沟通能力、协调能力、应变能力、写作能力</w:t>
            </w:r>
          </w:p>
        </w:tc>
        <w:tc>
          <w:tcPr>
            <w:tcW w:w="1189" w:type="dxa"/>
            <w:vAlign w:val="top"/>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595" w:type="dxa"/>
            <w:vAlign w:val="top"/>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党政机关和企事业等单位文秘、文案、企划、调研等。</w:t>
            </w:r>
          </w:p>
        </w:tc>
        <w:tc>
          <w:tcPr>
            <w:tcW w:w="2250" w:type="dxa"/>
            <w:vAlign w:val="top"/>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lang w:eastAsia="zh-CN"/>
              </w:rPr>
              <w:t>利用财经应用文这一重要的管理工具，在工作和生活中</w:t>
            </w:r>
            <w:r>
              <w:rPr>
                <w:rFonts w:hint="eastAsia" w:ascii="仿宋" w:hAnsi="仿宋" w:eastAsia="仿宋" w:cs="仿宋"/>
                <w:sz w:val="24"/>
                <w:szCs w:val="24"/>
              </w:rPr>
              <w:t>交流思想、互通情报、解决问题、处理公</w:t>
            </w:r>
            <w:r>
              <w:rPr>
                <w:rFonts w:hint="eastAsia" w:ascii="仿宋" w:hAnsi="仿宋" w:eastAsia="仿宋" w:cs="仿宋"/>
                <w:sz w:val="24"/>
                <w:szCs w:val="24"/>
                <w:lang w:eastAsia="zh-CN"/>
              </w:rPr>
              <w:t>私事</w:t>
            </w:r>
            <w:r>
              <w:rPr>
                <w:rFonts w:hint="eastAsia" w:ascii="仿宋" w:hAnsi="仿宋" w:eastAsia="仿宋" w:cs="仿宋"/>
                <w:sz w:val="24"/>
                <w:szCs w:val="24"/>
              </w:rPr>
              <w:t>务</w:t>
            </w:r>
            <w:r>
              <w:rPr>
                <w:rFonts w:hint="eastAsia" w:ascii="仿宋" w:hAnsi="仿宋" w:eastAsia="仿宋" w:cs="仿宋"/>
                <w:sz w:val="24"/>
                <w:szCs w:val="24"/>
                <w:lang w:eastAsia="zh-CN"/>
              </w:rPr>
              <w:t>。</w:t>
            </w:r>
          </w:p>
        </w:tc>
        <w:tc>
          <w:tcPr>
            <w:tcW w:w="3216" w:type="dxa"/>
            <w:gridSpan w:val="2"/>
            <w:vAlign w:val="top"/>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kern w:val="2"/>
                <w:sz w:val="24"/>
                <w:szCs w:val="24"/>
                <w:vertAlign w:val="baseline"/>
                <w:lang w:val="en-US" w:eastAsia="zh-CN" w:bidi="ar-SA"/>
              </w:rPr>
            </w:pPr>
            <w:r>
              <w:rPr>
                <w:rFonts w:hint="eastAsia" w:ascii="仿宋" w:hAnsi="仿宋" w:eastAsia="仿宋" w:cs="仿宋"/>
                <w:i w:val="0"/>
                <w:caps w:val="0"/>
                <w:color w:val="000000"/>
                <w:spacing w:val="0"/>
                <w:sz w:val="24"/>
                <w:szCs w:val="24"/>
              </w:rPr>
              <w:t>能准确阅读、分析、处理职业生涯及日常生活中的实用性文章</w:t>
            </w:r>
            <w:r>
              <w:rPr>
                <w:rFonts w:hint="eastAsia" w:ascii="仿宋" w:hAnsi="仿宋" w:eastAsia="仿宋" w:cs="仿宋"/>
                <w:i w:val="0"/>
                <w:caps w:val="0"/>
                <w:color w:val="000000"/>
                <w:spacing w:val="0"/>
                <w:sz w:val="24"/>
                <w:szCs w:val="24"/>
                <w:lang w:eastAsia="zh-CN"/>
              </w:rPr>
              <w:t>；熟练掌握</w:t>
            </w:r>
            <w:r>
              <w:rPr>
                <w:rFonts w:hint="eastAsia" w:ascii="仿宋" w:hAnsi="仿宋" w:eastAsia="仿宋" w:cs="仿宋"/>
                <w:i w:val="0"/>
                <w:caps w:val="0"/>
                <w:color w:val="000000"/>
                <w:spacing w:val="0"/>
                <w:sz w:val="24"/>
                <w:szCs w:val="24"/>
              </w:rPr>
              <w:t>应用写作技能，写出主旨明确、详略得当、结构合理、语言得体、格式规范的常用</w:t>
            </w:r>
            <w:r>
              <w:rPr>
                <w:rFonts w:hint="eastAsia" w:ascii="仿宋" w:hAnsi="仿宋" w:eastAsia="仿宋" w:cs="仿宋"/>
                <w:i w:val="0"/>
                <w:caps w:val="0"/>
                <w:color w:val="000000"/>
                <w:spacing w:val="0"/>
                <w:sz w:val="24"/>
                <w:szCs w:val="24"/>
                <w:lang w:eastAsia="zh-CN"/>
              </w:rPr>
              <w:t>财</w:t>
            </w:r>
            <w:r>
              <w:rPr>
                <w:rFonts w:hint="eastAsia" w:ascii="仿宋" w:hAnsi="仿宋" w:eastAsia="仿宋" w:cs="仿宋"/>
                <w:i w:val="0"/>
                <w:caps w:val="0"/>
                <w:color w:val="000000"/>
                <w:spacing w:val="0"/>
                <w:sz w:val="24"/>
                <w:szCs w:val="24"/>
              </w:rPr>
              <w:t>经应用文</w:t>
            </w:r>
            <w:r>
              <w:rPr>
                <w:rFonts w:hint="eastAsia" w:ascii="仿宋" w:hAnsi="仿宋" w:eastAsia="仿宋" w:cs="仿宋"/>
                <w:sz w:val="24"/>
                <w:szCs w:val="24"/>
                <w:vertAlign w:val="baseline"/>
                <w:lang w:val="en-US" w:eastAsia="zh-CN"/>
              </w:rPr>
              <w:t>。</w:t>
            </w:r>
          </w:p>
        </w:tc>
        <w:tc>
          <w:tcPr>
            <w:tcW w:w="1189" w:type="dxa"/>
            <w:vAlign w:val="top"/>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《财经应用文》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金融机构</w:t>
            </w:r>
            <w:r>
              <w:rPr>
                <w:rFonts w:hint="eastAsia" w:ascii="仿宋" w:hAnsi="仿宋" w:eastAsia="仿宋" w:cs="仿宋"/>
                <w:color w:val="000000"/>
                <w:sz w:val="24"/>
                <w:szCs w:val="24"/>
                <w:lang w:eastAsia="zh-CN"/>
              </w:rPr>
              <w:t>管理人员、</w:t>
            </w:r>
            <w:r>
              <w:rPr>
                <w:rFonts w:hint="eastAsia" w:ascii="仿宋" w:hAnsi="仿宋" w:eastAsia="仿宋" w:cs="仿宋"/>
                <w:color w:val="000000"/>
                <w:sz w:val="24"/>
                <w:szCs w:val="24"/>
              </w:rPr>
              <w:t>互联网行业</w:t>
            </w:r>
            <w:r>
              <w:rPr>
                <w:rFonts w:hint="eastAsia" w:ascii="仿宋" w:hAnsi="仿宋" w:eastAsia="仿宋" w:cs="仿宋"/>
                <w:color w:val="000000"/>
                <w:sz w:val="24"/>
                <w:szCs w:val="24"/>
                <w:lang w:eastAsia="zh-CN"/>
              </w:rPr>
              <w:t>管理运营人员</w:t>
            </w:r>
          </w:p>
        </w:tc>
        <w:tc>
          <w:tcPr>
            <w:tcW w:w="2250"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从事互联网金融运营管理、互联网金融数据分析、互联网金融产品设计与营销、金融风险控制、企划专员等相关工作。</w:t>
            </w:r>
          </w:p>
        </w:tc>
        <w:tc>
          <w:tcPr>
            <w:tcW w:w="3210"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银行、证券、期货、保险、电子商务等与互联网相关的交易、管理运营技能</w:t>
            </w:r>
          </w:p>
        </w:tc>
        <w:tc>
          <w:tcPr>
            <w:tcW w:w="1195" w:type="dxa"/>
            <w:gridSpan w:val="2"/>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互联网金融</w:t>
            </w:r>
            <w:r>
              <w:rPr>
                <w:rFonts w:hint="eastAsia" w:ascii="仿宋" w:hAnsi="仿宋" w:eastAsia="仿宋" w:cs="仿宋"/>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595"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银行业务管理人员</w:t>
            </w:r>
          </w:p>
        </w:tc>
        <w:tc>
          <w:tcPr>
            <w:tcW w:w="2250"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从事商业银行信贷业务处理、商业银行风险控制、客户信用分析。</w:t>
            </w:r>
          </w:p>
        </w:tc>
        <w:tc>
          <w:tcPr>
            <w:tcW w:w="3210"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商业银行业务处理、从事银行经营管理理论和分析能力、分析国外商业银行经营管理的新动态、新观点能力。</w:t>
            </w:r>
          </w:p>
        </w:tc>
        <w:tc>
          <w:tcPr>
            <w:tcW w:w="1195" w:type="dxa"/>
            <w:gridSpan w:val="2"/>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商业银行经营管理</w:t>
            </w:r>
            <w:r>
              <w:rPr>
                <w:rFonts w:hint="eastAsia" w:ascii="仿宋" w:hAnsi="仿宋" w:eastAsia="仿宋" w:cs="仿宋"/>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595"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信托公司和融资（或金融）租赁公司大堂经理、产品推介营销</w:t>
            </w:r>
          </w:p>
        </w:tc>
        <w:tc>
          <w:tcPr>
            <w:tcW w:w="2250"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能独立开发投融资客户、独立开展信托产品营销及其售后管理等工作，能熟练运用所学知识和技能运用于工作实践</w:t>
            </w:r>
            <w:r>
              <w:rPr>
                <w:rFonts w:hint="eastAsia" w:ascii="仿宋" w:hAnsi="仿宋" w:eastAsia="仿宋" w:cs="仿宋"/>
                <w:color w:val="000000"/>
                <w:sz w:val="24"/>
                <w:szCs w:val="24"/>
                <w:lang w:eastAsia="zh-CN"/>
              </w:rPr>
              <w:t>。</w:t>
            </w:r>
          </w:p>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color w:val="000000"/>
                <w:sz w:val="24"/>
                <w:szCs w:val="24"/>
              </w:rPr>
            </w:pPr>
          </w:p>
        </w:tc>
        <w:tc>
          <w:tcPr>
            <w:tcW w:w="3210"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会识别和分析投资、贷款、家族传承、公益等信托产品类型，会独立设计简单的投资、贷款类信托产品，会识别合格投资者，会独立测试投资者的风险类型，会独立起草投资、贷款类信托合同，能独立进行信托产品后期信息披露、资金运作、回收资金和分配收益等管理工作。</w:t>
            </w:r>
          </w:p>
        </w:tc>
        <w:tc>
          <w:tcPr>
            <w:tcW w:w="1195" w:type="dxa"/>
            <w:gridSpan w:val="2"/>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信托与租赁</w:t>
            </w:r>
            <w:r>
              <w:rPr>
                <w:rFonts w:hint="eastAsia" w:ascii="仿宋" w:hAnsi="仿宋" w:eastAsia="仿宋" w:cs="仿宋"/>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5"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银行柜员</w:t>
            </w:r>
          </w:p>
        </w:tc>
        <w:tc>
          <w:tcPr>
            <w:tcW w:w="2250"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能熟练进行汉字录入，录入传票，清点各种钞券，掌握凭证填写的基本规范。与客户进行良好的沟通，</w:t>
            </w:r>
          </w:p>
        </w:tc>
        <w:tc>
          <w:tcPr>
            <w:tcW w:w="3210"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养成具有敬业精神、团队精神和求索精神，严格执行银行相关法律法规、具有良好人际沟通能力和职业道德的品格，</w:t>
            </w:r>
          </w:p>
        </w:tc>
        <w:tc>
          <w:tcPr>
            <w:tcW w:w="1195" w:type="dxa"/>
            <w:gridSpan w:val="2"/>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商业银行柜台业务</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595"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证券公司财富管理人员</w:t>
            </w:r>
          </w:p>
        </w:tc>
        <w:tc>
          <w:tcPr>
            <w:tcW w:w="2250"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投资咨询服务、证券投资交易</w:t>
            </w:r>
          </w:p>
        </w:tc>
        <w:tc>
          <w:tcPr>
            <w:tcW w:w="3210"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kern w:val="0"/>
                <w:sz w:val="24"/>
                <w:szCs w:val="24"/>
              </w:rPr>
              <w:t>能熟练下载、安装和使用证券行情、交易软件。能用技术分析法解读证券的即时行情，并能分析、判断证券的短期价格走势。能快速全面地获得各类影响证券价格的相</w:t>
            </w:r>
            <w:r>
              <w:rPr>
                <w:rFonts w:hint="eastAsia" w:ascii="仿宋" w:hAnsi="仿宋" w:eastAsia="仿宋" w:cs="仿宋"/>
                <w:kern w:val="0"/>
                <w:sz w:val="24"/>
                <w:szCs w:val="24"/>
                <w:lang w:val="en-US" w:eastAsia="zh-CN"/>
              </w:rPr>
              <w:t>关</w:t>
            </w:r>
            <w:r>
              <w:rPr>
                <w:rFonts w:hint="eastAsia" w:ascii="仿宋" w:hAnsi="仿宋" w:eastAsia="仿宋" w:cs="仿宋"/>
                <w:kern w:val="0"/>
                <w:sz w:val="24"/>
                <w:szCs w:val="24"/>
              </w:rPr>
              <w:t>信息，并分析、判断其对价格走势的影响。能选择恰当的投资策略和技巧。能在确保个人交易意图基本实现的前提下，快速的买进或卖出特定证券。</w:t>
            </w:r>
          </w:p>
        </w:tc>
        <w:tc>
          <w:tcPr>
            <w:tcW w:w="1195" w:type="dxa"/>
            <w:gridSpan w:val="2"/>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证券交易实务</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595"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银行有关工作人员</w:t>
            </w:r>
          </w:p>
        </w:tc>
        <w:tc>
          <w:tcPr>
            <w:tcW w:w="2250"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掌握外汇业务、外汇风险以及外汇管制的方法，具备能够对国际相关金融现象进行简单分析和评价的能力。</w:t>
            </w:r>
          </w:p>
        </w:tc>
        <w:tc>
          <w:tcPr>
            <w:tcW w:w="3210" w:type="dxa"/>
          </w:tcPr>
          <w:p>
            <w:pPr>
              <w:keepNext w:val="0"/>
              <w:keepLines w:val="0"/>
              <w:pageBreakBefore w:val="0"/>
              <w:kinsoku/>
              <w:wordWrap/>
              <w:overflowPunct/>
              <w:topLinePunct w:val="0"/>
              <w:autoSpaceDE/>
              <w:autoSpaceDN/>
              <w:bidi w:val="0"/>
              <w:adjustRightInd w:val="0"/>
              <w:snapToGrid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掌握观察和分析国内、国际金发生的有关国际收支失衡、汇率变化、国际金融市场动荡、国际货币体系改革、国际资本流动动向、国际融危机等重大国际金融问题的正确方法，</w:t>
            </w:r>
            <w:r>
              <w:rPr>
                <w:rFonts w:hint="eastAsia" w:ascii="仿宋" w:hAnsi="仿宋" w:eastAsia="仿宋" w:cs="仿宋"/>
                <w:sz w:val="24"/>
                <w:szCs w:val="24"/>
                <w:lang w:val="en-US" w:eastAsia="zh-CN"/>
              </w:rPr>
              <w:t>具有</w:t>
            </w:r>
            <w:r>
              <w:rPr>
                <w:rFonts w:hint="eastAsia" w:ascii="仿宋" w:hAnsi="仿宋" w:eastAsia="仿宋" w:cs="仿宋"/>
                <w:sz w:val="24"/>
                <w:szCs w:val="24"/>
              </w:rPr>
              <w:t>综合应用国际金融理论解决国际金融实际问题的能力。</w:t>
            </w:r>
          </w:p>
        </w:tc>
        <w:tc>
          <w:tcPr>
            <w:tcW w:w="1195" w:type="dxa"/>
            <w:gridSpan w:val="2"/>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国际金融理论与实务</w:t>
            </w:r>
            <w:r>
              <w:rPr>
                <w:rFonts w:hint="eastAsia" w:ascii="仿宋" w:hAnsi="仿宋" w:eastAsia="仿宋" w:cs="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595"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银行理财规划师</w:t>
            </w:r>
          </w:p>
        </w:tc>
        <w:tc>
          <w:tcPr>
            <w:tcW w:w="2250"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进行个人（家庭）理财规划、理财规划咨询</w:t>
            </w:r>
          </w:p>
        </w:tc>
        <w:tc>
          <w:tcPr>
            <w:tcW w:w="3210" w:type="dxa"/>
          </w:tcPr>
          <w:p>
            <w:pPr>
              <w:keepNext w:val="0"/>
              <w:keepLines w:val="0"/>
              <w:pageBreakBefore w:val="0"/>
              <w:widowControl/>
              <w:kinsoku/>
              <w:wordWrap/>
              <w:overflowPunct/>
              <w:topLinePunct w:val="0"/>
              <w:autoSpaceDE/>
              <w:autoSpaceDN/>
              <w:bidi w:val="0"/>
              <w:spacing w:line="400" w:lineRule="exact"/>
              <w:jc w:val="both"/>
              <w:textAlignment w:val="auto"/>
              <w:rPr>
                <w:rFonts w:hint="eastAsia" w:ascii="仿宋" w:hAnsi="仿宋" w:eastAsia="仿宋" w:cs="仿宋"/>
                <w:sz w:val="24"/>
                <w:szCs w:val="24"/>
              </w:rPr>
            </w:pPr>
            <w:r>
              <w:rPr>
                <w:rFonts w:hint="eastAsia" w:ascii="仿宋" w:hAnsi="仿宋" w:eastAsia="仿宋" w:cs="仿宋"/>
                <w:kern w:val="0"/>
                <w:sz w:val="24"/>
                <w:szCs w:val="24"/>
              </w:rPr>
              <w:t>能熟悉个人理财规划的内容与流程，了解个人理财规划职业的发展概况和前景；能利用会计基础知识和财务管理基础知识，制定个人及家庭财务报表</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能利用宏观经济形式和宏观经济政策与理财规划的关系，作出符合实际的个人理财分析；能掌握基本的金融知识，了解金融体制，制定合理的个人投资理财方案；能利用税收的基础知识和相关政策，运用税收筹划的方法和原理，制定客户需要的个人理财规划；、能利用理财计算基础知识进行个人理财决策分析；能利用证券市场中介和监管机构职能为投资行为服务，防范风险；能利用综合理财分析，进行现金规划、消费支出规划、教育规划、风险管理和保险规划、投资规划、税收筹划、退休金规划、财产分配与传承规划及综合理财规划。</w:t>
            </w:r>
          </w:p>
        </w:tc>
        <w:tc>
          <w:tcPr>
            <w:tcW w:w="1195" w:type="dxa"/>
            <w:gridSpan w:val="2"/>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个人理财</w:t>
            </w:r>
            <w:r>
              <w:rPr>
                <w:rFonts w:hint="eastAsia" w:ascii="仿宋" w:hAnsi="仿宋" w:eastAsia="仿宋" w:cs="仿宋"/>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595"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财务总监</w:t>
            </w:r>
          </w:p>
        </w:tc>
        <w:tc>
          <w:tcPr>
            <w:tcW w:w="2250" w:type="dxa"/>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lang w:eastAsia="zh-CN"/>
              </w:rPr>
            </w:pPr>
            <w:r>
              <w:rPr>
                <w:rFonts w:hint="eastAsia" w:ascii="仿宋" w:hAnsi="仿宋" w:eastAsia="仿宋" w:cs="仿宋"/>
                <w:sz w:val="24"/>
                <w:szCs w:val="24"/>
              </w:rPr>
              <w:t>掌握财务管理、分析</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资本运营</w:t>
            </w:r>
            <w:r>
              <w:rPr>
                <w:rFonts w:hint="eastAsia" w:ascii="仿宋" w:hAnsi="仿宋" w:eastAsia="仿宋" w:cs="仿宋"/>
                <w:sz w:val="24"/>
                <w:szCs w:val="24"/>
              </w:rPr>
              <w:t>的基本方法。掌握货币时间价值的计算、</w:t>
            </w:r>
            <w:r>
              <w:rPr>
                <w:rFonts w:hint="eastAsia" w:ascii="仿宋" w:hAnsi="仿宋" w:eastAsia="仿宋" w:cs="仿宋"/>
                <w:sz w:val="24"/>
                <w:szCs w:val="24"/>
                <w:lang w:val="en-US" w:eastAsia="zh-CN"/>
              </w:rPr>
              <w:t>资金</w:t>
            </w:r>
            <w:r>
              <w:rPr>
                <w:rFonts w:hint="eastAsia" w:ascii="仿宋" w:hAnsi="仿宋" w:eastAsia="仿宋" w:cs="仿宋"/>
                <w:sz w:val="24"/>
                <w:szCs w:val="24"/>
              </w:rPr>
              <w:t>的预测，掌握财务指标的计算和分析</w:t>
            </w:r>
            <w:r>
              <w:rPr>
                <w:rFonts w:hint="eastAsia" w:ascii="仿宋" w:hAnsi="仿宋" w:eastAsia="仿宋" w:cs="仿宋"/>
                <w:sz w:val="24"/>
                <w:szCs w:val="24"/>
                <w:lang w:eastAsia="zh-CN"/>
              </w:rPr>
              <w:t>。</w:t>
            </w:r>
          </w:p>
        </w:tc>
        <w:tc>
          <w:tcPr>
            <w:tcW w:w="3210" w:type="dxa"/>
          </w:tcPr>
          <w:p>
            <w:pPr>
              <w:keepNext w:val="0"/>
              <w:keepLines w:val="0"/>
              <w:pageBreakBefore w:val="0"/>
              <w:kinsoku/>
              <w:wordWrap/>
              <w:overflowPunct/>
              <w:topLinePunct w:val="0"/>
              <w:autoSpaceDE/>
              <w:autoSpaceDN/>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能进行</w:t>
            </w:r>
            <w:r>
              <w:rPr>
                <w:rFonts w:hint="eastAsia" w:ascii="仿宋" w:hAnsi="仿宋" w:eastAsia="仿宋" w:cs="仿宋"/>
                <w:sz w:val="24"/>
                <w:szCs w:val="24"/>
                <w:lang w:val="en-US" w:eastAsia="zh-CN"/>
              </w:rPr>
              <w:t>公司理财</w:t>
            </w:r>
            <w:r>
              <w:rPr>
                <w:rFonts w:hint="eastAsia" w:ascii="仿宋" w:hAnsi="仿宋" w:eastAsia="仿宋" w:cs="仿宋"/>
                <w:sz w:val="24"/>
                <w:szCs w:val="24"/>
              </w:rPr>
              <w:t>基本方法的计算</w:t>
            </w:r>
            <w:r>
              <w:rPr>
                <w:rFonts w:hint="eastAsia" w:ascii="仿宋" w:hAnsi="仿宋" w:eastAsia="仿宋" w:cs="仿宋"/>
                <w:sz w:val="24"/>
                <w:szCs w:val="24"/>
                <w:lang w:eastAsia="zh-CN"/>
              </w:rPr>
              <w:t>，</w:t>
            </w:r>
            <w:r>
              <w:rPr>
                <w:rFonts w:hint="eastAsia" w:ascii="仿宋" w:hAnsi="仿宋" w:eastAsia="仿宋" w:cs="仿宋"/>
                <w:sz w:val="24"/>
                <w:szCs w:val="24"/>
              </w:rPr>
              <w:t>能简要通过财务指标分析报表</w:t>
            </w:r>
            <w:r>
              <w:rPr>
                <w:rFonts w:hint="eastAsia" w:ascii="仿宋" w:hAnsi="仿宋" w:eastAsia="仿宋" w:cs="仿宋"/>
                <w:sz w:val="24"/>
                <w:szCs w:val="24"/>
                <w:lang w:eastAsia="zh-CN"/>
              </w:rPr>
              <w:t>，</w:t>
            </w:r>
            <w:r>
              <w:rPr>
                <w:rFonts w:hint="eastAsia" w:ascii="仿宋" w:hAnsi="仿宋" w:eastAsia="仿宋" w:cs="仿宋"/>
                <w:sz w:val="24"/>
                <w:szCs w:val="24"/>
              </w:rPr>
              <w:t>了解</w:t>
            </w:r>
            <w:r>
              <w:rPr>
                <w:rFonts w:hint="eastAsia" w:ascii="仿宋" w:hAnsi="仿宋" w:eastAsia="仿宋" w:cs="仿宋"/>
                <w:sz w:val="24"/>
                <w:szCs w:val="24"/>
                <w:lang w:val="en-US" w:eastAsia="zh-CN"/>
              </w:rPr>
              <w:t>公司理财</w:t>
            </w:r>
            <w:r>
              <w:rPr>
                <w:rFonts w:hint="eastAsia" w:ascii="仿宋" w:hAnsi="仿宋" w:eastAsia="仿宋" w:cs="仿宋"/>
                <w:sz w:val="24"/>
                <w:szCs w:val="24"/>
              </w:rPr>
              <w:t>基本概念，理解基本财经术语。通过实践提高个人理财能力。具备简要的数据分析能力和逻辑思维能力。</w:t>
            </w:r>
          </w:p>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rPr>
            </w:pPr>
          </w:p>
        </w:tc>
        <w:tc>
          <w:tcPr>
            <w:tcW w:w="1195" w:type="dxa"/>
            <w:gridSpan w:val="2"/>
          </w:tcPr>
          <w:p>
            <w:pPr>
              <w:pStyle w:val="13"/>
              <w:keepNext w:val="0"/>
              <w:keepLines w:val="0"/>
              <w:pageBreakBefore w:val="0"/>
              <w:kinsoku/>
              <w:wordWrap/>
              <w:overflowPunct/>
              <w:topLinePunct w:val="0"/>
              <w:autoSpaceDE/>
              <w:autoSpaceDN/>
              <w:bidi w:val="0"/>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公司理财</w:t>
            </w:r>
            <w:r>
              <w:rPr>
                <w:rFonts w:hint="eastAsia" w:ascii="仿宋" w:hAnsi="仿宋" w:eastAsia="仿宋" w:cs="仿宋"/>
                <w:sz w:val="24"/>
                <w:szCs w:val="24"/>
                <w:lang w:eastAsia="zh-CN"/>
              </w:rPr>
              <w:t>》</w:t>
            </w:r>
          </w:p>
        </w:tc>
      </w:tr>
    </w:tbl>
    <w:tbl>
      <w:tblPr>
        <w:tblStyle w:val="7"/>
        <w:tblW w:w="8250" w:type="dxa"/>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400"/>
        <w:gridCol w:w="306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color w:val="333333"/>
                <w:kern w:val="0"/>
                <w:sz w:val="24"/>
                <w:szCs w:val="24"/>
              </w:rPr>
              <w:t>券商固收团队的承销岗、交易员、商业银行金融市场部企业金融分析师等岗位。</w:t>
            </w:r>
          </w:p>
        </w:tc>
        <w:tc>
          <w:tcPr>
            <w:tcW w:w="2400"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能用金融营销实基础理论和基础知识制定金融营销策划；</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能进行金融营销环境分析，正确制定金融营销战略与策略；</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能了解和掌握金融三大主业银行、证券和保险类金融企业的营销思路、规律和实务流程；</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能进行金融产品开发和推介；</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能掌握银行卡营销实务，包括银行卡产品设计、银行卡发卡渠道、银行卡营销策略和银行卡综合服务管理；</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能初步具备金融客户经理的职业定位与职业素养；</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能掌握客户沟通的内涵和技巧，了解产品推广基本流程，并掌握客户关系的管理与维护；</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能熟悉金融网络营销；</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能进行金融营销创新及创新谋略，掌握我国金融营销发展趋势。</w:t>
            </w:r>
          </w:p>
        </w:tc>
        <w:tc>
          <w:tcPr>
            <w:tcW w:w="3060" w:type="dxa"/>
            <w:vAlign w:val="top"/>
          </w:tcPr>
          <w:p>
            <w:pPr>
              <w:keepNext w:val="0"/>
              <w:keepLines w:val="0"/>
              <w:pageBreakBefore w:val="0"/>
              <w:widowControl/>
              <w:shd w:val="clear" w:color="auto" w:fill="FFFFFF"/>
              <w:kinsoku/>
              <w:overflowPunct/>
              <w:topLinePunct w:val="0"/>
              <w:bidi w:val="0"/>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能分析金融市场环境的机会和威胁；会识别金融市场的环境，选择相应的目标客户；</w:t>
            </w:r>
          </w:p>
          <w:p>
            <w:pPr>
              <w:keepNext w:val="0"/>
              <w:keepLines w:val="0"/>
              <w:pageBreakBefore w:val="0"/>
              <w:widowControl/>
              <w:shd w:val="clear" w:color="auto" w:fill="FFFFFF"/>
              <w:kinsoku/>
              <w:overflowPunct/>
              <w:topLinePunct w:val="0"/>
              <w:bidi w:val="0"/>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能够采用计算机、数据库管理等技术工具和科学手段对客户进行细分；能够成功地拜访客户；能够正确分析客户出现异议的原因，了解客户的心理，有效化解客户的异议和拒绝，赢得客户的信任；能够成功的展示和销售金融产品；能够围绕某一“营销主题”，策划目标明确、针对性强的营销活动；掌握金融服务营销中的最新营销方式。</w:t>
            </w:r>
          </w:p>
          <w:p>
            <w:pPr>
              <w:keepNext w:val="0"/>
              <w:keepLines w:val="0"/>
              <w:pageBreakBefore w:val="0"/>
              <w:widowControl/>
              <w:shd w:val="clear" w:color="auto" w:fill="FFFFFF"/>
              <w:kinsoku/>
              <w:overflowPunct/>
              <w:topLinePunct w:val="0"/>
              <w:bidi w:val="0"/>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具有较强的语言表达和人际交往能力，具有较强的观察、判断、应变能力；具有较强的合作意识和团队精神，具有较强的社会适应能力；具有较强的人际沟通能力和良好的心理素质；具有较高的自身修养，能够展示自己良好的形象；爱岗敬业，谦虚好学，诚实守信，遵纪守法。</w:t>
            </w:r>
          </w:p>
        </w:tc>
        <w:tc>
          <w:tcPr>
            <w:tcW w:w="1200"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《金融服务营销》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tcPr>
          <w:p>
            <w:pPr>
              <w:keepNext w:val="0"/>
              <w:keepLines w:val="0"/>
              <w:pageBreakBefore w:val="0"/>
              <w:kinsoku/>
              <w:overflowPunct/>
              <w:topLinePunct w:val="0"/>
              <w:bidi w:val="0"/>
              <w:spacing w:line="400" w:lineRule="exact"/>
              <w:textAlignment w:val="auto"/>
              <w:rPr>
                <w:rFonts w:hint="eastAsia" w:ascii="仿宋" w:hAnsi="仿宋" w:eastAsia="仿宋" w:cs="仿宋"/>
                <w:bCs/>
                <w:sz w:val="24"/>
                <w:szCs w:val="24"/>
              </w:rPr>
            </w:pPr>
            <w:r>
              <w:rPr>
                <w:rFonts w:hint="eastAsia" w:ascii="仿宋" w:hAnsi="仿宋" w:eastAsia="仿宋" w:cs="仿宋"/>
                <w:bCs/>
                <w:sz w:val="24"/>
                <w:szCs w:val="24"/>
              </w:rPr>
              <w:t>金融企业新员工或</w:t>
            </w:r>
            <w:r>
              <w:rPr>
                <w:rFonts w:hint="eastAsia" w:ascii="仿宋" w:hAnsi="仿宋" w:eastAsia="仿宋" w:cs="仿宋"/>
                <w:color w:val="333333"/>
                <w:sz w:val="24"/>
                <w:szCs w:val="24"/>
                <w:shd w:val="clear" w:color="auto" w:fill="FFFFFF"/>
              </w:rPr>
              <w:t>金融企业一线员工</w:t>
            </w:r>
            <w:r>
              <w:rPr>
                <w:rFonts w:hint="eastAsia" w:cs="仿宋"/>
                <w:color w:val="333333"/>
                <w:sz w:val="24"/>
                <w:szCs w:val="24"/>
                <w:shd w:val="clear" w:color="auto" w:fill="FFFFFF"/>
                <w:lang w:eastAsia="zh-CN"/>
              </w:rPr>
              <w:t>、</w:t>
            </w:r>
            <w:r>
              <w:rPr>
                <w:rFonts w:hint="eastAsia" w:ascii="仿宋" w:hAnsi="仿宋" w:eastAsia="仿宋" w:cs="仿宋"/>
                <w:bCs/>
                <w:sz w:val="24"/>
                <w:szCs w:val="24"/>
              </w:rPr>
              <w:t>储备干部</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p>
        </w:tc>
        <w:tc>
          <w:tcPr>
            <w:tcW w:w="2400"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lang w:eastAsia="zh-CN"/>
              </w:rPr>
              <w:t>能根据</w:t>
            </w:r>
            <w:r>
              <w:rPr>
                <w:rFonts w:hint="eastAsia" w:ascii="仿宋" w:hAnsi="仿宋" w:eastAsia="仿宋" w:cs="仿宋"/>
                <w:sz w:val="24"/>
                <w:szCs w:val="24"/>
              </w:rPr>
              <w:t>借贷资本的运动形式</w:t>
            </w:r>
            <w:r>
              <w:rPr>
                <w:rFonts w:hint="eastAsia" w:ascii="仿宋" w:hAnsi="仿宋" w:eastAsia="仿宋" w:cs="仿宋"/>
                <w:sz w:val="24"/>
                <w:szCs w:val="24"/>
                <w:lang w:eastAsia="zh-CN"/>
              </w:rPr>
              <w:t>分析</w:t>
            </w:r>
            <w:r>
              <w:rPr>
                <w:rFonts w:hint="eastAsia" w:ascii="仿宋" w:hAnsi="仿宋" w:eastAsia="仿宋" w:cs="仿宋"/>
                <w:sz w:val="24"/>
                <w:szCs w:val="24"/>
              </w:rPr>
              <w:t>货币资金运动</w:t>
            </w:r>
            <w:r>
              <w:rPr>
                <w:rFonts w:hint="eastAsia" w:ascii="仿宋" w:hAnsi="仿宋" w:eastAsia="仿宋" w:cs="仿宋"/>
                <w:sz w:val="24"/>
                <w:szCs w:val="24"/>
                <w:lang w:eastAsia="zh-CN"/>
              </w:rPr>
              <w:t>形式、</w:t>
            </w:r>
            <w:r>
              <w:rPr>
                <w:rFonts w:hint="eastAsia" w:ascii="仿宋" w:hAnsi="仿宋" w:eastAsia="仿宋" w:cs="仿宋"/>
                <w:sz w:val="24"/>
                <w:szCs w:val="24"/>
              </w:rPr>
              <w:t>能从央行货币政策的调控手段中，探索货币资金的宏观运动形式</w:t>
            </w:r>
            <w:r>
              <w:rPr>
                <w:rFonts w:hint="eastAsia" w:ascii="仿宋" w:hAnsi="仿宋" w:eastAsia="仿宋" w:cs="仿宋"/>
                <w:sz w:val="24"/>
                <w:szCs w:val="24"/>
                <w:lang w:eastAsia="zh-CN"/>
              </w:rPr>
              <w:t>、</w:t>
            </w:r>
            <w:r>
              <w:rPr>
                <w:rFonts w:hint="eastAsia" w:ascii="仿宋" w:hAnsi="仿宋" w:eastAsia="仿宋" w:cs="仿宋"/>
                <w:sz w:val="24"/>
                <w:szCs w:val="24"/>
              </w:rPr>
              <w:t>能根据物价变化情况</w:t>
            </w:r>
            <w:r>
              <w:rPr>
                <w:rFonts w:hint="eastAsia" w:ascii="仿宋" w:hAnsi="仿宋" w:eastAsia="仿宋" w:cs="仿宋"/>
                <w:sz w:val="24"/>
                <w:szCs w:val="24"/>
                <w:lang w:eastAsia="zh-CN"/>
              </w:rPr>
              <w:t>判断经济</w:t>
            </w:r>
            <w:r>
              <w:rPr>
                <w:rFonts w:hint="eastAsia" w:ascii="仿宋" w:hAnsi="仿宋" w:eastAsia="仿宋" w:cs="仿宋"/>
                <w:sz w:val="24"/>
                <w:szCs w:val="24"/>
              </w:rPr>
              <w:t>通货膨胀与通货紧缩</w:t>
            </w:r>
            <w:r>
              <w:rPr>
                <w:rFonts w:hint="eastAsia" w:ascii="仿宋" w:hAnsi="仿宋" w:eastAsia="仿宋" w:cs="仿宋"/>
                <w:sz w:val="24"/>
                <w:szCs w:val="24"/>
                <w:lang w:eastAsia="zh-CN"/>
              </w:rPr>
              <w:t>。</w:t>
            </w:r>
          </w:p>
        </w:tc>
        <w:tc>
          <w:tcPr>
            <w:tcW w:w="3060" w:type="dxa"/>
          </w:tcPr>
          <w:p>
            <w:pPr>
              <w:keepNext w:val="0"/>
              <w:keepLines w:val="0"/>
              <w:pageBreakBefore w:val="0"/>
              <w:widowControl/>
              <w:shd w:val="clear" w:color="auto" w:fill="FFFFFF"/>
              <w:kinsoku/>
              <w:overflowPunct/>
              <w:topLinePunct w:val="0"/>
              <w:bidi w:val="0"/>
              <w:spacing w:line="400" w:lineRule="exact"/>
              <w:jc w:val="left"/>
              <w:textAlignment w:val="auto"/>
              <w:rPr>
                <w:rFonts w:hint="eastAsia" w:ascii="仿宋" w:hAnsi="仿宋" w:eastAsia="仿宋" w:cs="仿宋"/>
                <w:sz w:val="24"/>
                <w:szCs w:val="24"/>
                <w:lang w:eastAsia="zh-CN"/>
              </w:rPr>
            </w:pPr>
            <w:r>
              <w:rPr>
                <w:rFonts w:hint="eastAsia" w:ascii="仿宋" w:hAnsi="仿宋" w:eastAsia="仿宋" w:cs="仿宋"/>
                <w:color w:val="333333"/>
                <w:kern w:val="0"/>
                <w:sz w:val="24"/>
                <w:szCs w:val="24"/>
              </w:rPr>
              <w:t>有金融意识，生发现经济金融现象中存在问题的能力；有经济金融问题的方法，解决实际问题的能力</w:t>
            </w:r>
            <w:r>
              <w:rPr>
                <w:rFonts w:hint="eastAsia" w:ascii="仿宋" w:hAnsi="仿宋" w:eastAsia="仿宋" w:cs="仿宋"/>
                <w:color w:val="333333"/>
                <w:kern w:val="0"/>
                <w:sz w:val="24"/>
                <w:szCs w:val="24"/>
                <w:lang w:eastAsia="zh-CN"/>
              </w:rPr>
              <w:t>；</w:t>
            </w:r>
            <w:r>
              <w:rPr>
                <w:rFonts w:hint="eastAsia" w:ascii="仿宋" w:hAnsi="仿宋" w:eastAsia="仿宋" w:cs="仿宋"/>
                <w:color w:val="333333"/>
                <w:kern w:val="0"/>
                <w:sz w:val="24"/>
                <w:szCs w:val="24"/>
              </w:rPr>
              <w:t>有利用报刊杂志、网络等各种手段获取信息、自主学习的能力</w:t>
            </w:r>
            <w:r>
              <w:rPr>
                <w:rFonts w:hint="eastAsia" w:ascii="仿宋" w:hAnsi="仿宋" w:eastAsia="仿宋" w:cs="仿宋"/>
                <w:color w:val="333333"/>
                <w:kern w:val="0"/>
                <w:sz w:val="24"/>
                <w:szCs w:val="24"/>
                <w:lang w:eastAsia="zh-CN"/>
              </w:rPr>
              <w:t>。</w:t>
            </w:r>
          </w:p>
        </w:tc>
        <w:tc>
          <w:tcPr>
            <w:tcW w:w="1200"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color w:val="333333"/>
                <w:sz w:val="24"/>
                <w:szCs w:val="24"/>
                <w:shd w:val="clear" w:color="auto" w:fill="FFFFFF"/>
              </w:rPr>
              <w:t>金融学基础</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rPr>
              <w:t>风险控制专员</w:t>
            </w:r>
            <w:r>
              <w:rPr>
                <w:rFonts w:hint="eastAsia" w:ascii="仿宋" w:hAnsi="仿宋" w:eastAsia="仿宋" w:cs="仿宋"/>
                <w:sz w:val="24"/>
                <w:szCs w:val="24"/>
                <w:lang w:eastAsia="zh-CN"/>
              </w:rPr>
              <w:t>、风险管理岗位</w:t>
            </w:r>
          </w:p>
        </w:tc>
        <w:tc>
          <w:tcPr>
            <w:tcW w:w="2400" w:type="dxa"/>
            <w:vAlign w:val="top"/>
          </w:tcPr>
          <w:p>
            <w:pPr>
              <w:keepNext w:val="0"/>
              <w:keepLines w:val="0"/>
              <w:pageBreakBefore w:val="0"/>
              <w:widowControl/>
              <w:kinsoku/>
              <w:overflowPunct/>
              <w:topLinePunct w:val="0"/>
              <w:bidi w:val="0"/>
              <w:spacing w:line="400" w:lineRule="exact"/>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eastAsia="zh-CN"/>
              </w:rPr>
              <w:t>能进行企业风险识别、能对企业风险进行分析、</w:t>
            </w:r>
            <w:r>
              <w:rPr>
                <w:rFonts w:hint="eastAsia" w:ascii="仿宋" w:hAnsi="仿宋" w:eastAsia="仿宋" w:cs="仿宋"/>
                <w:color w:val="000000"/>
                <w:kern w:val="0"/>
                <w:sz w:val="24"/>
                <w:szCs w:val="24"/>
              </w:rPr>
              <w:t>能够看懂企业财务报表，能够计算企业现金流量及存量</w:t>
            </w:r>
            <w:r>
              <w:rPr>
                <w:rFonts w:hint="eastAsia" w:ascii="仿宋" w:hAnsi="仿宋" w:eastAsia="仿宋" w:cs="仿宋"/>
                <w:color w:val="000000"/>
                <w:kern w:val="0"/>
                <w:sz w:val="24"/>
                <w:szCs w:val="24"/>
                <w:lang w:eastAsia="zh-CN"/>
              </w:rPr>
              <w:t>、能运用</w:t>
            </w:r>
            <w:r>
              <w:rPr>
                <w:rFonts w:hint="eastAsia" w:ascii="仿宋" w:hAnsi="仿宋" w:eastAsia="仿宋" w:cs="仿宋"/>
                <w:color w:val="000000"/>
                <w:kern w:val="0"/>
                <w:sz w:val="24"/>
                <w:szCs w:val="24"/>
              </w:rPr>
              <w:t>综合数据分析软件，并能形成企业风险分析报告。</w:t>
            </w:r>
          </w:p>
        </w:tc>
        <w:tc>
          <w:tcPr>
            <w:tcW w:w="3060" w:type="dxa"/>
            <w:vAlign w:val="top"/>
          </w:tcPr>
          <w:p>
            <w:pPr>
              <w:keepNext w:val="0"/>
              <w:keepLines w:val="0"/>
              <w:pageBreakBefore w:val="0"/>
              <w:widowControl/>
              <w:kinsoku/>
              <w:overflowPunct/>
              <w:topLinePunct w:val="0"/>
              <w:bidi w:val="0"/>
              <w:spacing w:line="400" w:lineRule="exact"/>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能识别</w:t>
            </w:r>
            <w:r>
              <w:rPr>
                <w:rFonts w:hint="eastAsia" w:ascii="仿宋" w:hAnsi="仿宋" w:eastAsia="仿宋" w:cs="仿宋"/>
                <w:color w:val="000000"/>
                <w:kern w:val="0"/>
                <w:sz w:val="24"/>
                <w:szCs w:val="24"/>
              </w:rPr>
              <w:t>风险</w:t>
            </w:r>
            <w:r>
              <w:rPr>
                <w:rFonts w:hint="eastAsia" w:ascii="仿宋" w:hAnsi="仿宋" w:eastAsia="仿宋" w:cs="仿宋"/>
                <w:color w:val="000000"/>
                <w:kern w:val="0"/>
                <w:sz w:val="24"/>
                <w:szCs w:val="24"/>
                <w:lang w:eastAsia="zh-CN"/>
              </w:rPr>
              <w:t>类型、</w:t>
            </w:r>
          </w:p>
          <w:p>
            <w:pPr>
              <w:keepNext w:val="0"/>
              <w:keepLines w:val="0"/>
              <w:pageBreakBefore w:val="0"/>
              <w:widowControl/>
              <w:kinsoku/>
              <w:overflowPunct/>
              <w:topLinePunct w:val="0"/>
              <w:bidi w:val="0"/>
              <w:spacing w:line="400" w:lineRule="exact"/>
              <w:jc w:val="left"/>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能具备</w:t>
            </w:r>
            <w:r>
              <w:rPr>
                <w:rFonts w:hint="eastAsia" w:ascii="仿宋" w:hAnsi="仿宋" w:eastAsia="仿宋" w:cs="仿宋"/>
                <w:color w:val="000000"/>
                <w:kern w:val="0"/>
                <w:sz w:val="24"/>
                <w:szCs w:val="24"/>
              </w:rPr>
              <w:t>风险分析</w:t>
            </w:r>
            <w:r>
              <w:rPr>
                <w:rFonts w:hint="eastAsia" w:ascii="仿宋" w:hAnsi="仿宋" w:eastAsia="仿宋" w:cs="仿宋"/>
                <w:color w:val="000000"/>
                <w:kern w:val="0"/>
                <w:sz w:val="24"/>
                <w:szCs w:val="24"/>
                <w:lang w:eastAsia="zh-CN"/>
              </w:rPr>
              <w:t>能力、能</w:t>
            </w:r>
            <w:r>
              <w:rPr>
                <w:rFonts w:hint="eastAsia" w:ascii="仿宋" w:hAnsi="仿宋" w:eastAsia="仿宋" w:cs="仿宋"/>
                <w:color w:val="000000"/>
                <w:kern w:val="0"/>
                <w:sz w:val="24"/>
                <w:szCs w:val="24"/>
              </w:rPr>
              <w:t>风险识别、</w:t>
            </w:r>
            <w:r>
              <w:rPr>
                <w:rFonts w:hint="eastAsia" w:ascii="仿宋" w:hAnsi="仿宋" w:eastAsia="仿宋" w:cs="仿宋"/>
                <w:color w:val="000000"/>
                <w:kern w:val="0"/>
                <w:sz w:val="24"/>
                <w:szCs w:val="24"/>
                <w:lang w:eastAsia="zh-CN"/>
              </w:rPr>
              <w:t>能进行</w:t>
            </w:r>
            <w:r>
              <w:rPr>
                <w:rFonts w:hint="eastAsia" w:ascii="仿宋" w:hAnsi="仿宋" w:eastAsia="仿宋" w:cs="仿宋"/>
                <w:color w:val="000000"/>
                <w:kern w:val="0"/>
                <w:sz w:val="24"/>
                <w:szCs w:val="24"/>
              </w:rPr>
              <w:t>风险衡量、</w:t>
            </w:r>
            <w:r>
              <w:rPr>
                <w:rFonts w:hint="eastAsia" w:ascii="仿宋" w:hAnsi="仿宋" w:eastAsia="仿宋" w:cs="仿宋"/>
                <w:color w:val="000000"/>
                <w:kern w:val="0"/>
                <w:sz w:val="24"/>
                <w:szCs w:val="24"/>
                <w:lang w:eastAsia="zh-CN"/>
              </w:rPr>
              <w:t>掌握</w:t>
            </w:r>
            <w:r>
              <w:rPr>
                <w:rFonts w:hint="eastAsia" w:ascii="仿宋" w:hAnsi="仿宋" w:eastAsia="仿宋" w:cs="仿宋"/>
                <w:color w:val="000000"/>
                <w:kern w:val="0"/>
                <w:sz w:val="24"/>
                <w:szCs w:val="24"/>
              </w:rPr>
              <w:t>风险处理方法。</w:t>
            </w:r>
          </w:p>
          <w:p>
            <w:pPr>
              <w:keepNext w:val="0"/>
              <w:keepLines w:val="0"/>
              <w:pageBreakBefore w:val="0"/>
              <w:widowControl/>
              <w:shd w:val="clear" w:color="auto" w:fill="FFFFFF"/>
              <w:kinsoku/>
              <w:overflowPunct/>
              <w:topLinePunct w:val="0"/>
              <w:bidi w:val="0"/>
              <w:spacing w:line="400" w:lineRule="exact"/>
              <w:ind w:firstLine="480" w:firstLineChars="200"/>
              <w:textAlignment w:val="auto"/>
              <w:rPr>
                <w:rFonts w:hint="eastAsia" w:ascii="仿宋" w:hAnsi="仿宋" w:eastAsia="仿宋" w:cs="仿宋"/>
                <w:sz w:val="24"/>
                <w:szCs w:val="24"/>
              </w:rPr>
            </w:pPr>
          </w:p>
        </w:tc>
        <w:tc>
          <w:tcPr>
            <w:tcW w:w="1200"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eastAsia="zh-CN"/>
              </w:rPr>
              <w:t>风险管理</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出纳岗位</w:t>
            </w:r>
          </w:p>
        </w:tc>
        <w:tc>
          <w:tcPr>
            <w:tcW w:w="2400"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办理现金收付和票据结算业务；办理银行结算，规范使用支票；规范登记日记帐，保证日清月结。</w:t>
            </w:r>
          </w:p>
        </w:tc>
        <w:tc>
          <w:tcPr>
            <w:tcW w:w="3060"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出纳业务处理能力、沟通交流能力。</w:t>
            </w:r>
          </w:p>
        </w:tc>
        <w:tc>
          <w:tcPr>
            <w:tcW w:w="1200"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基础会计》</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会计</w:t>
            </w:r>
            <w:r>
              <w:rPr>
                <w:rFonts w:hint="eastAsia" w:ascii="仿宋" w:hAnsi="仿宋" w:eastAsia="仿宋" w:cs="仿宋"/>
                <w:sz w:val="24"/>
                <w:szCs w:val="24"/>
                <w:lang w:val="en-US" w:eastAsia="zh-CN"/>
              </w:rPr>
              <w:t>核算</w:t>
            </w:r>
            <w:r>
              <w:rPr>
                <w:rFonts w:hint="eastAsia" w:ascii="仿宋" w:hAnsi="仿宋" w:eastAsia="仿宋" w:cs="仿宋"/>
                <w:sz w:val="24"/>
                <w:szCs w:val="24"/>
              </w:rPr>
              <w:t>岗位</w:t>
            </w:r>
          </w:p>
        </w:tc>
        <w:tc>
          <w:tcPr>
            <w:tcW w:w="2400"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进行资产、负债、所有者权益、收入、成本、利润的核算； 编制会计报表，对外报送各种会计报表和数据。</w:t>
            </w:r>
          </w:p>
        </w:tc>
        <w:tc>
          <w:tcPr>
            <w:tcW w:w="3060"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规范正确记录各种经济业务，正确进行会计职业判断，及时正确地编制和报送财务会计报告</w:t>
            </w:r>
          </w:p>
        </w:tc>
        <w:tc>
          <w:tcPr>
            <w:tcW w:w="1200"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《财务会计》</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《企业经营管理沙盘》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大数据采集与统计岗位</w:t>
            </w:r>
          </w:p>
        </w:tc>
        <w:tc>
          <w:tcPr>
            <w:tcW w:w="2400"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根据企业分析目标</w:t>
            </w:r>
            <w:r>
              <w:rPr>
                <w:rFonts w:hint="eastAsia" w:ascii="仿宋" w:hAnsi="仿宋" w:eastAsia="仿宋" w:cs="仿宋"/>
                <w:sz w:val="24"/>
                <w:szCs w:val="24"/>
                <w:lang w:eastAsia="zh-CN"/>
              </w:rPr>
              <w:t>，</w:t>
            </w:r>
            <w:r>
              <w:rPr>
                <w:rFonts w:hint="eastAsia" w:ascii="仿宋" w:hAnsi="仿宋" w:eastAsia="仿宋" w:cs="仿宋"/>
                <w:sz w:val="24"/>
                <w:szCs w:val="24"/>
              </w:rPr>
              <w:t>运用Python基本数据类型，定义数据，使用对应的方法处理数据</w:t>
            </w:r>
            <w:r>
              <w:rPr>
                <w:rFonts w:hint="eastAsia" w:ascii="仿宋" w:hAnsi="仿宋" w:eastAsia="仿宋" w:cs="仿宋"/>
                <w:sz w:val="24"/>
                <w:szCs w:val="24"/>
                <w:lang w:eastAsia="zh-CN"/>
              </w:rPr>
              <w:t>，</w:t>
            </w:r>
            <w:r>
              <w:rPr>
                <w:rFonts w:hint="eastAsia" w:ascii="仿宋" w:hAnsi="仿宋" w:eastAsia="仿宋" w:cs="仿宋"/>
                <w:sz w:val="24"/>
                <w:szCs w:val="24"/>
              </w:rPr>
              <w:t>对数据进行筛选、整理、分类等</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具备</w:t>
            </w:r>
            <w:r>
              <w:rPr>
                <w:rFonts w:hint="eastAsia" w:ascii="仿宋" w:hAnsi="仿宋" w:eastAsia="仿宋" w:cs="仿宋"/>
                <w:sz w:val="24"/>
                <w:szCs w:val="24"/>
              </w:rPr>
              <w:t>用技术提高工作效率的能力</w:t>
            </w:r>
            <w:r>
              <w:rPr>
                <w:rFonts w:hint="eastAsia" w:ascii="仿宋" w:hAnsi="仿宋" w:eastAsia="仿宋" w:cs="仿宋"/>
                <w:sz w:val="24"/>
                <w:szCs w:val="24"/>
                <w:lang w:eastAsia="zh-CN"/>
              </w:rPr>
              <w:t>。</w:t>
            </w:r>
          </w:p>
        </w:tc>
        <w:tc>
          <w:tcPr>
            <w:tcW w:w="3060"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数字思维，编程思维，逆向思维能力，能将企业数字应用问题分解为一步一步的程序。</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p>
        </w:tc>
        <w:tc>
          <w:tcPr>
            <w:tcW w:w="1200"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《Excel财务应用》</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企业财务管理人员、理财顾问、财务顾问</w:t>
            </w:r>
          </w:p>
        </w:tc>
        <w:tc>
          <w:tcPr>
            <w:tcW w:w="2400"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编制监督执行财务收支计划、成本费用预测、控制、核算、分析和考核，项目财务风险控制等。</w:t>
            </w:r>
          </w:p>
        </w:tc>
        <w:tc>
          <w:tcPr>
            <w:tcW w:w="3060"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财务管理、经营管理基本能力、会计实务处理能力、证券投资分析能力、项目评估分析能力、理财能力、金融管理能力。</w:t>
            </w:r>
          </w:p>
        </w:tc>
        <w:tc>
          <w:tcPr>
            <w:tcW w:w="1200"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0" w:type="dxa"/>
            <w:vAlign w:val="top"/>
          </w:tcPr>
          <w:p>
            <w:pPr>
              <w:pStyle w:val="13"/>
              <w:keepNext w:val="0"/>
              <w:keepLines w:val="0"/>
              <w:pageBreakBefore w:val="0"/>
              <w:kinsoku/>
              <w:overflowPunct/>
              <w:topLinePunct w:val="0"/>
              <w:bidi w:val="0"/>
              <w:spacing w:line="400" w:lineRule="exact"/>
              <w:ind w:firstLine="0" w:firstLineChars="0"/>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电子商务专员</w:t>
            </w:r>
          </w:p>
        </w:tc>
        <w:tc>
          <w:tcPr>
            <w:tcW w:w="2400" w:type="dxa"/>
            <w:vAlign w:val="top"/>
          </w:tcPr>
          <w:p>
            <w:pPr>
              <w:pStyle w:val="13"/>
              <w:keepNext w:val="0"/>
              <w:keepLines w:val="0"/>
              <w:pageBreakBefore w:val="0"/>
              <w:numPr>
                <w:ilvl w:val="0"/>
                <w:numId w:val="0"/>
              </w:numPr>
              <w:kinsoku/>
              <w:overflowPunct/>
              <w:topLinePunct w:val="0"/>
              <w:bidi w:val="0"/>
              <w:spacing w:line="400" w:lineRule="exact"/>
              <w:textAlignment w:val="auto"/>
              <w:rPr>
                <w:rFonts w:hint="eastAsia" w:ascii="仿宋" w:hAnsi="仿宋" w:eastAsia="仿宋" w:cs="仿宋"/>
                <w:sz w:val="24"/>
                <w:szCs w:val="24"/>
                <w:lang w:val="en-US" w:eastAsia="en-US" w:bidi="ar-SA"/>
              </w:rPr>
            </w:pPr>
            <w:r>
              <w:rPr>
                <w:rFonts w:hint="eastAsia" w:ascii="仿宋" w:hAnsi="仿宋" w:eastAsia="仿宋" w:cs="仿宋"/>
                <w:sz w:val="24"/>
                <w:szCs w:val="24"/>
                <w:lang w:val="en-US" w:eastAsia="zh-CN" w:bidi="ar-SA"/>
              </w:rPr>
              <w:t>电子商务基础操作技能，电子商务业务流程。</w:t>
            </w:r>
            <w:r>
              <w:rPr>
                <w:rFonts w:hint="eastAsia" w:ascii="仿宋" w:hAnsi="仿宋" w:eastAsia="仿宋" w:cs="仿宋"/>
                <w:sz w:val="24"/>
                <w:szCs w:val="24"/>
                <w:lang w:val="en-US" w:eastAsia="en-US" w:bidi="ar-SA"/>
              </w:rPr>
              <w:t>掌握基本电子商务技能</w:t>
            </w:r>
            <w:r>
              <w:rPr>
                <w:rFonts w:hint="eastAsia" w:ascii="仿宋" w:hAnsi="仿宋" w:eastAsia="仿宋" w:cs="仿宋"/>
                <w:sz w:val="24"/>
                <w:szCs w:val="24"/>
                <w:lang w:val="en-US" w:eastAsia="zh-CN" w:bidi="ar-SA"/>
              </w:rPr>
              <w:t>。</w:t>
            </w:r>
            <w:r>
              <w:rPr>
                <w:rFonts w:hint="eastAsia" w:ascii="仿宋" w:hAnsi="仿宋" w:eastAsia="仿宋" w:cs="仿宋"/>
                <w:sz w:val="24"/>
                <w:szCs w:val="24"/>
                <w:lang w:val="en-US" w:eastAsia="en-US" w:bidi="ar-SA"/>
              </w:rPr>
              <w:t>开设网上店铺，以及上传商品</w:t>
            </w:r>
            <w:r>
              <w:rPr>
                <w:rFonts w:hint="eastAsia" w:ascii="仿宋" w:hAnsi="仿宋" w:eastAsia="仿宋" w:cs="仿宋"/>
                <w:sz w:val="24"/>
                <w:szCs w:val="24"/>
                <w:lang w:val="en-US" w:eastAsia="zh-CN" w:bidi="ar-SA"/>
              </w:rPr>
              <w:t>，</w:t>
            </w:r>
            <w:r>
              <w:rPr>
                <w:rFonts w:hint="eastAsia" w:ascii="仿宋" w:hAnsi="仿宋" w:eastAsia="仿宋" w:cs="仿宋"/>
                <w:sz w:val="24"/>
                <w:szCs w:val="24"/>
                <w:lang w:val="en-US" w:eastAsia="en-US" w:bidi="ar-SA"/>
              </w:rPr>
              <w:t>对店铺进行简单装修和营销宣传</w:t>
            </w:r>
          </w:p>
        </w:tc>
        <w:tc>
          <w:tcPr>
            <w:tcW w:w="3060" w:type="dxa"/>
            <w:vAlign w:val="top"/>
          </w:tcPr>
          <w:p>
            <w:pPr>
              <w:pStyle w:val="13"/>
              <w:keepNext w:val="0"/>
              <w:keepLines w:val="0"/>
              <w:pageBreakBefore w:val="0"/>
              <w:kinsoku/>
              <w:overflowPunct/>
              <w:topLinePunct w:val="0"/>
              <w:bidi w:val="0"/>
              <w:spacing w:line="400" w:lineRule="exact"/>
              <w:ind w:firstLine="0" w:firstLineChars="0"/>
              <w:textAlignment w:val="auto"/>
              <w:rPr>
                <w:rFonts w:hint="eastAsia" w:ascii="仿宋" w:hAnsi="仿宋" w:eastAsia="仿宋" w:cs="仿宋"/>
                <w:sz w:val="24"/>
                <w:szCs w:val="24"/>
                <w:lang w:val="en-US" w:eastAsia="en-US" w:bidi="ar-SA"/>
              </w:rPr>
            </w:pPr>
            <w:r>
              <w:rPr>
                <w:rFonts w:hint="eastAsia" w:ascii="仿宋" w:hAnsi="仿宋" w:eastAsia="仿宋" w:cs="仿宋"/>
                <w:sz w:val="24"/>
                <w:szCs w:val="24"/>
                <w:lang w:val="en-US" w:eastAsia="en-US" w:bidi="ar-SA"/>
              </w:rPr>
              <w:t>电子商务的基本理论、基本知识和基本操作技能；理解现行的电子商务制度和法规；系统掌握电子商务，培养学生从事电子商务及与电子商务相关管理工作的综合职业能力。　</w:t>
            </w:r>
          </w:p>
        </w:tc>
        <w:tc>
          <w:tcPr>
            <w:tcW w:w="1200" w:type="dxa"/>
            <w:vAlign w:val="top"/>
          </w:tcPr>
          <w:p>
            <w:pPr>
              <w:pStyle w:val="13"/>
              <w:keepNext w:val="0"/>
              <w:keepLines w:val="0"/>
              <w:pageBreakBefore w:val="0"/>
              <w:kinsoku/>
              <w:overflowPunct/>
              <w:topLinePunct w:val="0"/>
              <w:bidi w:val="0"/>
              <w:spacing w:line="400" w:lineRule="exact"/>
              <w:ind w:firstLine="0" w:firstLineChars="0"/>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en-US" w:bidi="ar-SA"/>
              </w:rPr>
              <w:t>《</w:t>
            </w:r>
            <w:r>
              <w:rPr>
                <w:rFonts w:hint="eastAsia" w:ascii="仿宋" w:hAnsi="仿宋" w:eastAsia="仿宋" w:cs="仿宋"/>
                <w:sz w:val="24"/>
                <w:szCs w:val="24"/>
                <w:lang w:val="en-US" w:eastAsia="zh-CN" w:bidi="ar-SA"/>
              </w:rPr>
              <w:t>电子商务概论</w:t>
            </w:r>
            <w:r>
              <w:rPr>
                <w:rFonts w:hint="eastAsia" w:ascii="仿宋" w:hAnsi="仿宋" w:eastAsia="仿宋" w:cs="仿宋"/>
                <w:sz w:val="24"/>
                <w:szCs w:val="24"/>
                <w:lang w:val="en-US" w:eastAsia="en-US" w:bidi="ar-SA"/>
              </w:rPr>
              <w:t>》</w:t>
            </w:r>
          </w:p>
        </w:tc>
      </w:tr>
    </w:tbl>
    <w:p>
      <w:pPr>
        <w:keepNext w:val="0"/>
        <w:keepLines w:val="0"/>
        <w:pageBreakBefore w:val="0"/>
        <w:kinsoku/>
        <w:overflowPunct/>
        <w:topLinePunct w:val="0"/>
        <w:bidi w:val="0"/>
        <w:spacing w:line="400" w:lineRule="exact"/>
        <w:ind w:firstLine="843" w:firstLineChars="400"/>
        <w:textAlignment w:val="auto"/>
        <w:rPr>
          <w:rFonts w:hint="eastAsia" w:ascii="宋体" w:hAnsi="宋体" w:eastAsia="宋体" w:cs="宋体"/>
          <w:b/>
          <w:bCs/>
          <w:sz w:val="21"/>
          <w:szCs w:val="21"/>
        </w:rPr>
      </w:pPr>
    </w:p>
    <w:p>
      <w:pPr>
        <w:keepNext w:val="0"/>
        <w:keepLines w:val="0"/>
        <w:pageBreakBefore w:val="0"/>
        <w:widowControl w:val="0"/>
        <w:kinsoku/>
        <w:wordWrap/>
        <w:overflowPunct/>
        <w:topLinePunct w:val="0"/>
        <w:autoSpaceDE w:val="0"/>
        <w:autoSpaceDN w:val="0"/>
        <w:bidi w:val="0"/>
        <w:adjustRightInd/>
        <w:snapToGrid/>
        <w:spacing w:before="0" w:beforeLines="100" w:line="440" w:lineRule="exact"/>
        <w:ind w:firstLine="954" w:firstLineChars="396"/>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（二）课程设置</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课程包括公共基础课程和专业课程。</w:t>
      </w:r>
    </w:p>
    <w:p>
      <w:pPr>
        <w:keepNext w:val="0"/>
        <w:keepLines w:val="0"/>
        <w:pageBreakBefore w:val="0"/>
        <w:kinsoku/>
        <w:overflowPunct/>
        <w:topLinePunct w:val="0"/>
        <w:bidi w:val="0"/>
        <w:spacing w:line="400" w:lineRule="exact"/>
        <w:ind w:firstLine="1200" w:firstLineChars="5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）公共基础课程</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①公共基础必修课</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根据党和国家有关文件规定，将思想政治理论、体育、军事理论与军训、大学生职业发展与就业指导、心理健康教育、劳动教育、公共外语、大学语文等列入公共基础必修课。 </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②公共选修课</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高等数学、大学生人文素养大学生社交与礼仪、理财思维与技能、工匠中国、中华诗词之美、红色经典影片与近现代中国发展、突发事件及自救互救、太阳系中的有趣科学、探寻中国茶：一片树叶的传奇之旅。</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）专业课程</w:t>
      </w:r>
    </w:p>
    <w:p>
      <w:pPr>
        <w:keepNext w:val="0"/>
        <w:keepLines w:val="0"/>
        <w:pageBreakBefore w:val="0"/>
        <w:kinsoku/>
        <w:overflowPunct/>
        <w:topLinePunct w:val="0"/>
        <w:bidi w:val="0"/>
        <w:spacing w:line="400" w:lineRule="exact"/>
        <w:ind w:firstLine="1200" w:firstLineChars="5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①专业基础课程</w:t>
      </w:r>
    </w:p>
    <w:p>
      <w:pPr>
        <w:keepNext w:val="0"/>
        <w:keepLines w:val="0"/>
        <w:pageBreakBefore w:val="0"/>
        <w:kinsoku/>
        <w:overflowPunct/>
        <w:topLinePunct w:val="0"/>
        <w:bidi w:val="0"/>
        <w:spacing w:line="400" w:lineRule="exact"/>
        <w:ind w:left="726" w:leftChars="330" w:firstLine="480" w:firstLineChars="200"/>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管理学基础、经济法基础、统计学基础、经济学基础、基础会计、财经应用文、金融学、企业经营管理沙盘。</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②专业核心课程</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主要包括商业银行综合柜台业务、银行会计实务、银行综合柜台业务、互联网金融、商业银行经营管理、保险实务、证券交易实务、金融服务营销。</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③专业选修课</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主要包括财务会计、风险管理、信托与租赁、EXCEL在财务管理中的应用、财务管理、财务职业能力养成、电子商务基础。</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fldChar w:fldCharType="begin"/>
      </w:r>
      <w:r>
        <w:rPr>
          <w:rFonts w:hint="eastAsia" w:ascii="仿宋" w:hAnsi="仿宋" w:eastAsia="仿宋" w:cs="仿宋"/>
          <w:sz w:val="24"/>
          <w:szCs w:val="24"/>
          <w:lang w:eastAsia="zh-CN"/>
        </w:rPr>
        <w:instrText xml:space="preserve"> = 4 \* GB3 \* MERGEFORMAT </w:instrText>
      </w:r>
      <w:r>
        <w:rPr>
          <w:rFonts w:hint="eastAsia" w:ascii="仿宋" w:hAnsi="仿宋" w:eastAsia="仿宋" w:cs="仿宋"/>
          <w:sz w:val="24"/>
          <w:szCs w:val="24"/>
          <w:lang w:eastAsia="zh-CN"/>
        </w:rPr>
        <w:fldChar w:fldCharType="separate"/>
      </w:r>
      <w:r>
        <w:rPr>
          <w:rFonts w:hint="eastAsia" w:ascii="仿宋" w:hAnsi="仿宋" w:eastAsia="仿宋" w:cs="仿宋"/>
          <w:sz w:val="24"/>
          <w:szCs w:val="24"/>
          <w:lang w:eastAsia="zh-CN"/>
        </w:rPr>
        <w:t>④</w:t>
      </w:r>
      <w:r>
        <w:rPr>
          <w:rFonts w:hint="eastAsia" w:ascii="仿宋" w:hAnsi="仿宋" w:eastAsia="仿宋" w:cs="仿宋"/>
          <w:sz w:val="24"/>
          <w:szCs w:val="24"/>
          <w:lang w:eastAsia="zh-CN"/>
        </w:rPr>
        <w:fldChar w:fldCharType="end"/>
      </w:r>
      <w:r>
        <w:rPr>
          <w:rFonts w:hint="eastAsia" w:ascii="仿宋" w:hAnsi="仿宋" w:eastAsia="仿宋" w:cs="仿宋"/>
          <w:sz w:val="24"/>
          <w:szCs w:val="24"/>
          <w:lang w:eastAsia="zh-CN"/>
        </w:rPr>
        <w:t>实践性教学环节</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主要包括实训、实习、毕业设计、社会实践等。实训可在校内实训室、校内培训基地等开展完成；社会实践、顶岗实习、跟岗实习可由学校组织在校企合作共建的金融机构实习基地开展完成。实习实训教学主要包括：金融从业人员服务礼仪仿真实训、银行会计对公业务操作实训、银行客户营销技巧训练、个人理财方案规划设计、银行柜面个人业务综合训练等校内实训；进入金融企业对职业岗位的认知实习、在各商业银行等金融机构开展的临柜业务、大堂经理、客户经理等岗位的跟岗实习、顶岗实习。要严格执行《职业学校学生实习管理规定》有关要求。实训实习既是实践性教学，也是专业课教学的重要内容，应注重理论与实践一体化教学。</w:t>
      </w:r>
    </w:p>
    <w:p>
      <w:pPr>
        <w:keepNext w:val="0"/>
        <w:keepLines w:val="0"/>
        <w:pageBreakBefore w:val="0"/>
        <w:widowControl w:val="0"/>
        <w:kinsoku/>
        <w:wordWrap/>
        <w:overflowPunct/>
        <w:topLinePunct w:val="0"/>
        <w:autoSpaceDE w:val="0"/>
        <w:autoSpaceDN w:val="0"/>
        <w:bidi w:val="0"/>
        <w:adjustRightInd/>
        <w:snapToGrid/>
        <w:spacing w:before="0" w:beforeLines="100" w:line="440" w:lineRule="exact"/>
        <w:ind w:firstLine="954" w:firstLineChars="396"/>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（三）课程描述</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课程包括公共基础课程和专业课程。</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）公共基础必修课</w:t>
      </w:r>
    </w:p>
    <w:tbl>
      <w:tblPr>
        <w:tblStyle w:val="7"/>
        <w:tblW w:w="8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7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《思想道德与</w:t>
            </w:r>
            <w:r>
              <w:rPr>
                <w:rFonts w:hint="eastAsia" w:ascii="仿宋" w:hAnsi="仿宋" w:eastAsia="仿宋" w:cs="仿宋"/>
                <w:b/>
                <w:sz w:val="24"/>
                <w:lang w:val="en-US" w:eastAsia="zh-CN"/>
              </w:rPr>
              <w:t>法治</w:t>
            </w:r>
            <w:r>
              <w:rPr>
                <w:rFonts w:hint="eastAsia" w:ascii="仿宋" w:hAnsi="仿宋" w:eastAsia="仿宋" w:cs="仿宋"/>
                <w:b/>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b w:val="0"/>
                <w:i w:val="0"/>
                <w:caps w:val="0"/>
                <w:spacing w:val="0"/>
                <w:w w:val="100"/>
                <w:sz w:val="24"/>
                <w:szCs w:val="24"/>
              </w:rPr>
              <w:t>《思想道德与法治》课程是教育部规定的高等学校学生各专业的必修课程，是以马列主义、毛泽东思想、邓小平理论、“三个代表”重要思想、科学发展观和习近平新时代中国特色社会主义思想为指导，以“培养怎样的人、怎样培养人”为主线，以树立正确的人生观、道德观、价值观和法治观为目标的综合性思想政治理论课，是对学生进行思想道德教育和法治教育的主渠道、主阵地。通过本门课的学习,学生能提高学习、交往、职业规划、实践法律规范等方面的能力，尽快适应大学生活，合理解决各种困惑和苦恼，加强自身的思想道德修养，提高法治观念，增强法律意识，为三年的高职学习和生活打下良好的基础，更为未来较好地适应社会生活和取得良好发展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b w:val="0"/>
                <w:i w:val="0"/>
                <w:caps w:val="0"/>
                <w:spacing w:val="0"/>
                <w:w w:val="100"/>
                <w:sz w:val="24"/>
                <w:szCs w:val="24"/>
              </w:rPr>
              <w:t>绪论、领悟人生真谛 把握人生方向、追求远大理想 坚定崇高信念、继承优良传统 弘扬中国精神、明确价值要求 践行价值准则、遵守道德规范 锤炼道德品格、学习法治思想 提升法治素养。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keepLines w:val="0"/>
              <w:widowControl w:val="0"/>
              <w:snapToGrid/>
              <w:spacing w:before="0" w:beforeAutospacing="0" w:after="0" w:afterAutospacing="0" w:line="360" w:lineRule="exact"/>
              <w:ind w:firstLine="480"/>
              <w:jc w:val="both"/>
              <w:textAlignment w:val="baseline"/>
              <w:rPr>
                <w:rFonts w:hint="eastAsia" w:ascii="仿宋" w:hAnsi="仿宋" w:eastAsia="仿宋" w:cs="仿宋"/>
                <w:b w:val="0"/>
                <w:i w:val="0"/>
                <w:caps w:val="0"/>
                <w:spacing w:val="0"/>
                <w:w w:val="100"/>
                <w:sz w:val="24"/>
                <w:szCs w:val="24"/>
              </w:rPr>
            </w:pPr>
            <w:r>
              <w:rPr>
                <w:rFonts w:hint="eastAsia" w:ascii="仿宋" w:hAnsi="仿宋" w:eastAsia="仿宋" w:cs="仿宋"/>
                <w:b w:val="0"/>
                <w:i w:val="0"/>
                <w:caps w:val="0"/>
                <w:spacing w:val="0"/>
                <w:w w:val="100"/>
                <w:sz w:val="24"/>
                <w:szCs w:val="24"/>
              </w:rPr>
              <w:t>该课程3学分，48学时。本课程在具备一定文化水平和心理素质基础上，需要将课堂教学和实践教学有效融合，以真正发挥这门课程的思想引领作用。</w:t>
            </w:r>
          </w:p>
          <w:p>
            <w:pPr>
              <w:spacing w:line="440" w:lineRule="exact"/>
              <w:ind w:firstLine="480" w:firstLineChars="200"/>
              <w:rPr>
                <w:rFonts w:hint="eastAsia" w:ascii="仿宋" w:hAnsi="仿宋" w:eastAsia="仿宋" w:cs="仿宋"/>
                <w:sz w:val="24"/>
              </w:rPr>
            </w:pPr>
            <w:r>
              <w:rPr>
                <w:rFonts w:hint="eastAsia" w:ascii="仿宋" w:hAnsi="仿宋" w:eastAsia="仿宋" w:cs="仿宋"/>
                <w:b w:val="0"/>
                <w:i w:val="0"/>
                <w:caps w:val="0"/>
                <w:spacing w:val="0"/>
                <w:w w:val="100"/>
                <w:sz w:val="24"/>
                <w:szCs w:val="24"/>
              </w:rPr>
              <w:t>课程必须引导大学生完善四种认识（认识社会、认识高校、认识职业和认识自己），学会四种技能（如何学习、如何做人、如何做事和如何交往），帮助学生了解时代对他们在思想、政治、道德、法制观念和心理素质方面的要求。教学方式可灵活多样，主要有线上线下相结合，理论教学和实践教学相结合，课内课外相结合，校内校外相结合等，教学中运用案例教学、课堂互动、多媒体教学、课堂实践(观看榜样人物纪录片、征文、演讲、辩论等）并依托学生社团开展第二课堂的实践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《毛泽东思想</w:t>
            </w:r>
            <w:r>
              <w:rPr>
                <w:rFonts w:hint="eastAsia" w:ascii="仿宋" w:hAnsi="仿宋" w:eastAsia="仿宋" w:cs="仿宋"/>
                <w:b/>
                <w:sz w:val="24"/>
                <w:lang w:val="en-US" w:eastAsia="zh-CN"/>
              </w:rPr>
              <w:t>与</w:t>
            </w:r>
            <w:r>
              <w:rPr>
                <w:rFonts w:hint="eastAsia" w:ascii="仿宋" w:hAnsi="仿宋" w:eastAsia="仿宋" w:cs="仿宋"/>
                <w:b/>
                <w:sz w:val="24"/>
              </w:rPr>
              <w:t>中国特色社会主义理论体系概论》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b w:val="0"/>
                <w:i w:val="0"/>
                <w:caps w:val="0"/>
                <w:color w:val="000000"/>
                <w:spacing w:val="0"/>
                <w:w w:val="100"/>
                <w:sz w:val="24"/>
                <w:szCs w:val="24"/>
              </w:rPr>
              <w:t>通过课程学习，学生能把握毛泽东思想及中国特色社会主义理论体的产生背景、实践基础、主要内容、历史地位及重大意义，帮助学生系统掌握毛泽东思想和中国特色社会主义理论体系的基本原理，正确认识我国社会主义初级阶段的基本国情和党的路线方针政策，正确认识和分析中国特色社会主义建设过程中出现的各种问题。懂得为什么只有中国化的马克思主义才能为解决中国革命、建设和改革指明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b w:val="0"/>
                <w:i w:val="0"/>
                <w:caps w:val="0"/>
                <w:color w:val="000000"/>
                <w:spacing w:val="0"/>
                <w:w w:val="100"/>
                <w:sz w:val="24"/>
                <w:szCs w:val="24"/>
              </w:rPr>
              <w:t>毛泽东思想及其历史地位,新民主主义革命理论,社会主义改造理论,社会主义建设道路初步探索的理论成果,邓小平理论,“三个代表”重要思想,科学发展观。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b w:val="0"/>
                <w:i w:val="0"/>
                <w:caps w:val="0"/>
                <w:color w:val="000000"/>
                <w:spacing w:val="0"/>
                <w:w w:val="100"/>
                <w:sz w:val="24"/>
                <w:szCs w:val="24"/>
              </w:rPr>
              <w:t>该课程2学分，32学时。本课程以教师为主导，以学生为主体，采用互动式、启发式、讨论式、案例式等多种教学方式，线上与线下相结合，理论与实践相结合，课内与课外相结合，校内与校外相结合增强教学效果。根据理论教学的进度，安排演讲、征文、参观考察、志愿服务、PPT展示、微视频等不同形式的实践活动，锻炼学生的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widowControl/>
              <w:snapToGrid/>
              <w:spacing w:before="0" w:beforeAutospacing="0" w:after="0" w:afterAutospacing="0" w:line="360" w:lineRule="auto"/>
              <w:jc w:val="center"/>
              <w:textAlignment w:val="baseline"/>
              <w:rPr>
                <w:rFonts w:hint="eastAsia" w:ascii="仿宋" w:hAnsi="仿宋" w:eastAsia="仿宋" w:cs="仿宋"/>
                <w:b/>
                <w:i w:val="0"/>
                <w:caps w:val="0"/>
                <w:color w:val="000000"/>
                <w:spacing w:val="0"/>
                <w:w w:val="100"/>
                <w:kern w:val="2"/>
                <w:sz w:val="24"/>
                <w:szCs w:val="24"/>
                <w:lang w:val="en-US" w:eastAsia="zh-CN" w:bidi="ar-SA"/>
              </w:rPr>
            </w:pPr>
            <w:r>
              <w:rPr>
                <w:rFonts w:hint="eastAsia" w:ascii="仿宋" w:hAnsi="仿宋" w:eastAsia="仿宋" w:cs="仿宋"/>
                <w:b/>
                <w:i w:val="0"/>
                <w:caps w:val="0"/>
                <w:color w:val="000000"/>
                <w:spacing w:val="0"/>
                <w:w w:val="100"/>
                <w:sz w:val="24"/>
                <w:szCs w:val="24"/>
              </w:rPr>
              <w:t>课程名称</w:t>
            </w:r>
          </w:p>
        </w:tc>
        <w:tc>
          <w:tcPr>
            <w:tcW w:w="7521" w:type="dxa"/>
            <w:tcBorders>
              <w:top w:val="single" w:color="auto" w:sz="4" w:space="0"/>
              <w:left w:val="nil"/>
              <w:bottom w:val="single" w:color="auto" w:sz="4" w:space="0"/>
              <w:right w:val="single" w:color="auto" w:sz="4" w:space="0"/>
            </w:tcBorders>
            <w:noWrap w:val="0"/>
            <w:vAlign w:val="top"/>
          </w:tcPr>
          <w:p>
            <w:pPr>
              <w:widowControl/>
              <w:snapToGrid/>
              <w:spacing w:before="0" w:beforeAutospacing="0" w:after="0" w:afterAutospacing="0" w:line="360" w:lineRule="auto"/>
              <w:jc w:val="center"/>
              <w:textAlignment w:val="baseline"/>
              <w:rPr>
                <w:rFonts w:hint="eastAsia" w:ascii="仿宋" w:hAnsi="仿宋" w:eastAsia="仿宋" w:cs="仿宋"/>
                <w:b/>
                <w:i w:val="0"/>
                <w:caps w:val="0"/>
                <w:color w:val="000000"/>
                <w:spacing w:val="0"/>
                <w:w w:val="100"/>
                <w:kern w:val="2"/>
                <w:sz w:val="24"/>
                <w:szCs w:val="24"/>
                <w:lang w:val="en-US" w:eastAsia="zh-CN" w:bidi="ar-SA"/>
              </w:rPr>
            </w:pPr>
            <w:r>
              <w:rPr>
                <w:rFonts w:hint="eastAsia" w:ascii="仿宋" w:hAnsi="仿宋" w:eastAsia="仿宋" w:cs="仿宋"/>
                <w:b/>
                <w:i w:val="0"/>
                <w:caps w:val="0"/>
                <w:color w:val="000000"/>
                <w:spacing w:val="0"/>
                <w:w w:val="100"/>
                <w:sz w:val="24"/>
                <w:szCs w:val="24"/>
              </w:rPr>
              <w:t>习近平新时代中国特色社会主义思想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widowControl/>
              <w:snapToGrid/>
              <w:spacing w:before="0" w:beforeAutospacing="0" w:after="0" w:afterAutospacing="0" w:line="360" w:lineRule="auto"/>
              <w:jc w:val="center"/>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课程目标</w:t>
            </w:r>
          </w:p>
        </w:tc>
        <w:tc>
          <w:tcPr>
            <w:tcW w:w="7521" w:type="dxa"/>
            <w:tcBorders>
              <w:top w:val="single" w:color="auto" w:sz="4" w:space="0"/>
              <w:left w:val="nil"/>
              <w:bottom w:val="single" w:color="auto" w:sz="4" w:space="0"/>
              <w:right w:val="single" w:color="auto" w:sz="4" w:space="0"/>
            </w:tcBorders>
            <w:noWrap w:val="0"/>
            <w:vAlign w:val="top"/>
          </w:tcPr>
          <w:p>
            <w:pPr>
              <w:keepLines w:val="0"/>
              <w:widowControl/>
              <w:shd w:val="clear" w:color="auto" w:fill="FFFFFF"/>
              <w:snapToGrid/>
              <w:spacing w:before="0" w:beforeAutospacing="0" w:after="0" w:afterAutospacing="0" w:line="360" w:lineRule="exact"/>
              <w:ind w:firstLine="480" w:firstLineChars="0"/>
              <w:jc w:val="left"/>
              <w:textAlignment w:val="baseline"/>
              <w:rPr>
                <w:rFonts w:hint="eastAsia" w:ascii="仿宋" w:hAnsi="仿宋" w:eastAsia="仿宋" w:cs="仿宋"/>
                <w:b w:val="0"/>
                <w:i w:val="0"/>
                <w:caps w:val="0"/>
                <w:color w:val="666666"/>
                <w:spacing w:val="0"/>
                <w:w w:val="100"/>
                <w:kern w:val="0"/>
                <w:sz w:val="24"/>
                <w:szCs w:val="24"/>
                <w:lang w:val="en-US" w:eastAsia="zh-CN" w:bidi="ar-SA"/>
              </w:rPr>
            </w:pPr>
            <w:r>
              <w:rPr>
                <w:rFonts w:hint="eastAsia" w:ascii="仿宋" w:hAnsi="仿宋" w:eastAsia="仿宋" w:cs="仿宋"/>
                <w:b w:val="0"/>
                <w:i w:val="0"/>
                <w:caps w:val="0"/>
                <w:color w:val="000000"/>
                <w:spacing w:val="0"/>
                <w:w w:val="100"/>
                <w:sz w:val="24"/>
                <w:szCs w:val="24"/>
              </w:rPr>
              <w:t>通过课程学习旨在帮助学生系统掌握马克思主义中国化最新成果——习近平新时代中国特色社会主义思想的基本精神、基本内容、基本要求。培养学生运用中国化马克思主义理论分析和解决实际问题的能力，更加自觉地用以武装头脑、指导学习实践，坚定在党的领导下走中国特色社会主义道路的理想信念，增强投身到中华民族伟大复兴事业中的自觉性、主动性和创造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widowControl/>
              <w:snapToGrid/>
              <w:spacing w:before="0" w:beforeAutospacing="0" w:after="0" w:afterAutospacing="0" w:line="360" w:lineRule="auto"/>
              <w:jc w:val="center"/>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主要内容</w:t>
            </w:r>
          </w:p>
        </w:tc>
        <w:tc>
          <w:tcPr>
            <w:tcW w:w="7521" w:type="dxa"/>
            <w:tcBorders>
              <w:top w:val="single" w:color="auto" w:sz="4" w:space="0"/>
              <w:left w:val="nil"/>
              <w:bottom w:val="single" w:color="auto" w:sz="4" w:space="0"/>
              <w:right w:val="single" w:color="auto" w:sz="4" w:space="0"/>
            </w:tcBorders>
            <w:noWrap w:val="0"/>
            <w:vAlign w:val="top"/>
          </w:tcPr>
          <w:p>
            <w:pPr>
              <w:keepLines w:val="0"/>
              <w:snapToGrid/>
              <w:spacing w:before="0" w:beforeAutospacing="0" w:after="0" w:afterAutospacing="0" w:line="360" w:lineRule="exact"/>
              <w:ind w:firstLine="360" w:firstLineChars="150"/>
              <w:jc w:val="both"/>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习近平新时代中国特色社会主义思想系统回答了新时代坚持和发展中国特色社会主义的总目标、总任务、总体布局、战略布局和发展方向、发展方式、发展动力、战略步骤、外部条件、政治保证等基本问题，并且根据新的实践成果对经济、政治、法治、科技、文化、教育、民生、民族、宗教、社会、生态文明、国家安全、国防和军队、“一国两制”和祖国统一、统一战线、外交、党的建设等各方面作出新的理论分析和政策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widowControl/>
              <w:snapToGrid/>
              <w:spacing w:before="0" w:beforeAutospacing="0" w:after="0" w:afterAutospacing="0" w:line="360" w:lineRule="auto"/>
              <w:jc w:val="center"/>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教学要求</w:t>
            </w:r>
          </w:p>
        </w:tc>
        <w:tc>
          <w:tcPr>
            <w:tcW w:w="7521" w:type="dxa"/>
            <w:tcBorders>
              <w:top w:val="single" w:color="auto" w:sz="4" w:space="0"/>
              <w:left w:val="nil"/>
              <w:bottom w:val="single" w:color="auto" w:sz="4" w:space="0"/>
              <w:right w:val="single" w:color="auto" w:sz="4" w:space="0"/>
            </w:tcBorders>
            <w:noWrap w:val="0"/>
            <w:vAlign w:val="top"/>
          </w:tcPr>
          <w:p>
            <w:pPr>
              <w:keepLines w:val="0"/>
              <w:snapToGrid/>
              <w:spacing w:before="0" w:beforeAutospacing="0" w:after="0" w:afterAutospacing="0" w:line="360" w:lineRule="exact"/>
              <w:ind w:firstLine="360" w:firstLineChars="150"/>
              <w:jc w:val="both"/>
              <w:textAlignment w:val="baseline"/>
              <w:rPr>
                <w:rFonts w:hint="eastAsia" w:ascii="仿宋" w:hAnsi="仿宋" w:eastAsia="仿宋" w:cs="仿宋"/>
                <w:b w:val="0"/>
                <w:i w:val="0"/>
                <w:caps w:val="0"/>
                <w:color w:val="000000"/>
                <w:spacing w:val="0"/>
                <w:w w:val="100"/>
                <w:kern w:val="2"/>
                <w:sz w:val="24"/>
                <w:szCs w:val="24"/>
                <w:lang w:val="en-US" w:eastAsia="zh-CN" w:bidi="ar-SA"/>
              </w:rPr>
            </w:pPr>
            <w:r>
              <w:rPr>
                <w:rFonts w:hint="eastAsia" w:ascii="仿宋" w:hAnsi="仿宋" w:eastAsia="仿宋" w:cs="仿宋"/>
                <w:b w:val="0"/>
                <w:i w:val="0"/>
                <w:caps w:val="0"/>
                <w:color w:val="000000"/>
                <w:spacing w:val="0"/>
                <w:w w:val="100"/>
                <w:sz w:val="24"/>
                <w:szCs w:val="24"/>
              </w:rPr>
              <w:t>该课程3学分，48学时。习近平新时代中国特色社会主义思想与毛泽东思想、邓小平理论、“三个代表”重要思想以及科学发展观既一脉相承又与时俱进。教学中，既要教育学生理解习近平新时代中国特色社会主义思想的理论基础，又要教育学生感悟习近平新时代中国特色社会主义思想的实践成果。借助现代教育技术，采用讲授法、案例教学法、问题探究法等教学方法，利用第二课堂的实践教学模式增强教学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《形势与政策》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本课程旨在帮助学生及时、正确地认识新时代国内国际热点、难点和敏感问题，及时、正确地理解党的理论、路线、方针、政策，认识党和国家面临的形势与任务，培养大学生运用马克思主义的立场、观点和方法分析问题、解决问题的能力，提高学生的实践能力和社会适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形势与政策》课的教学内容涉及国内与国际两个领域的时事热点，具体涉及经济、政治、文化、社会、军事、外交、统战、国际关系等诸多领域。《形势与政策》课不仅具有非常强的政治性、政策性和现实性，而且具有高度的敏感性、针对性和时效性。为此，我们根据中宣部、教育部春、秋两季颁发的《高校“形势与政策”教育教学要点》、党和国家重大理论政策、国内国际形势与国际关系等与时俱进设定教学内容，确定每学期具体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1</w:t>
            </w:r>
            <w:r>
              <w:rPr>
                <w:rFonts w:hint="eastAsia" w:ascii="仿宋" w:hAnsi="仿宋" w:eastAsia="仿宋"/>
                <w:sz w:val="24"/>
              </w:rPr>
              <w:t>学分，</w:t>
            </w:r>
            <w:r>
              <w:rPr>
                <w:rFonts w:ascii="仿宋" w:hAnsi="仿宋" w:eastAsia="仿宋"/>
                <w:sz w:val="24"/>
              </w:rPr>
              <w:t>32</w:t>
            </w:r>
            <w:r>
              <w:rPr>
                <w:rFonts w:hint="eastAsia" w:ascii="仿宋" w:hAnsi="仿宋" w:eastAsia="仿宋"/>
                <w:sz w:val="24"/>
              </w:rPr>
              <w:t>学时。</w:t>
            </w:r>
            <w:r>
              <w:rPr>
                <w:rFonts w:hint="eastAsia" w:ascii="仿宋" w:hAnsi="仿宋" w:eastAsia="仿宋" w:cs="仿宋"/>
                <w:sz w:val="24"/>
              </w:rPr>
              <w:t>本课程教学中主要联系涉及国内与国际两个领域的时政热点问题，灵活运用多种教学方法和现代化教学手段讲述十八大以来党和国家事业发展取得的历史性成就、发生的历史性变革、面临的历史性机遇和挑战，通过学习增强学生的获得感和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《职业生涯规划》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pStyle w:val="6"/>
              <w:shd w:val="clear" w:color="auto" w:fill="FFFFFF"/>
              <w:spacing w:after="0" w:line="440" w:lineRule="exact"/>
              <w:ind w:firstLine="480" w:firstLineChars="200"/>
              <w:rPr>
                <w:rFonts w:hint="eastAsia" w:ascii="仿宋" w:hAnsi="仿宋" w:eastAsia="仿宋" w:cs="仿宋"/>
                <w:kern w:val="2"/>
              </w:rPr>
            </w:pPr>
            <w:r>
              <w:rPr>
                <w:rFonts w:hint="eastAsia" w:ascii="仿宋" w:hAnsi="仿宋" w:eastAsia="仿宋" w:cs="仿宋"/>
                <w:kern w:val="2"/>
              </w:rPr>
              <w:t>学生必须学以致用，即学生学了本教材后，掌握基本的职业道德规范和基本的职业理想知识，对职业有基本的规划，能在今后的工作岗位中表现出良好的职业道德素质。</w:t>
            </w:r>
          </w:p>
          <w:p>
            <w:pPr>
              <w:pStyle w:val="6"/>
              <w:shd w:val="clear" w:color="auto" w:fill="FFFFFF"/>
              <w:spacing w:after="0" w:line="440" w:lineRule="exact"/>
              <w:ind w:firstLine="480" w:firstLineChars="200"/>
              <w:rPr>
                <w:rFonts w:hint="eastAsia" w:ascii="仿宋" w:hAnsi="仿宋" w:eastAsia="仿宋" w:cs="仿宋"/>
                <w:kern w:val="2"/>
              </w:rPr>
            </w:pPr>
            <w:r>
              <w:rPr>
                <w:rFonts w:hint="eastAsia" w:ascii="仿宋" w:hAnsi="仿宋" w:eastAsia="仿宋" w:cs="仿宋"/>
                <w:kern w:val="2"/>
              </w:rPr>
              <w:t>1、知识方面：</w:t>
            </w:r>
          </w:p>
          <w:p>
            <w:pPr>
              <w:pStyle w:val="6"/>
              <w:shd w:val="clear" w:color="auto" w:fill="FFFFFF"/>
              <w:spacing w:after="0" w:line="440" w:lineRule="exact"/>
              <w:ind w:firstLine="480" w:firstLineChars="200"/>
              <w:rPr>
                <w:rFonts w:hint="eastAsia" w:ascii="仿宋" w:hAnsi="仿宋" w:eastAsia="仿宋" w:cs="仿宋"/>
                <w:kern w:val="2"/>
              </w:rPr>
            </w:pPr>
            <w:r>
              <w:rPr>
                <w:rFonts w:hint="eastAsia" w:ascii="仿宋" w:hAnsi="仿宋" w:eastAsia="仿宋" w:cs="仿宋"/>
                <w:kern w:val="2"/>
              </w:rPr>
              <w:t>①、要求学生掌握职业道德的基本内涵，以及良好职业道德所包含的基本内容，职业道德的作用。</w:t>
            </w:r>
          </w:p>
          <w:p>
            <w:pPr>
              <w:pStyle w:val="6"/>
              <w:shd w:val="clear" w:color="auto" w:fill="FFFFFF"/>
              <w:spacing w:after="0" w:line="440" w:lineRule="exact"/>
              <w:ind w:firstLine="480" w:firstLineChars="200"/>
              <w:rPr>
                <w:rFonts w:hint="eastAsia" w:ascii="仿宋" w:hAnsi="仿宋" w:eastAsia="仿宋" w:cs="仿宋"/>
                <w:kern w:val="2"/>
              </w:rPr>
            </w:pPr>
            <w:r>
              <w:rPr>
                <w:rFonts w:hint="eastAsia" w:ascii="仿宋" w:hAnsi="仿宋" w:eastAsia="仿宋" w:cs="仿宋"/>
                <w:kern w:val="2"/>
              </w:rPr>
              <w:t>②、要求学生掌握职业生涯设计的基本知识，和职业生涯发展条件与机遇，以及学生制定职业生涯发展目标与措施，最后掌握就业形势、正确认识就业、成功就业。</w:t>
            </w:r>
          </w:p>
          <w:p>
            <w:pPr>
              <w:pStyle w:val="6"/>
              <w:shd w:val="clear" w:color="auto" w:fill="FFFFFF"/>
              <w:spacing w:after="0" w:line="440" w:lineRule="exact"/>
              <w:ind w:firstLine="480" w:firstLineChars="200"/>
              <w:rPr>
                <w:rFonts w:hint="eastAsia" w:ascii="仿宋" w:hAnsi="仿宋" w:eastAsia="仿宋" w:cs="仿宋"/>
                <w:kern w:val="2"/>
              </w:rPr>
            </w:pPr>
            <w:r>
              <w:rPr>
                <w:rFonts w:hint="eastAsia" w:ascii="仿宋" w:hAnsi="仿宋" w:eastAsia="仿宋" w:cs="仿宋"/>
                <w:kern w:val="2"/>
              </w:rPr>
              <w:t>2、能力方面：要求学生在以后的企业里表现出良好的职业道德，并遵守企业的规章制度，首次就业做好由学校人到职业人角色的转换。</w:t>
            </w:r>
          </w:p>
          <w:p>
            <w:pPr>
              <w:pStyle w:val="6"/>
              <w:shd w:val="clear" w:color="auto" w:fill="FFFFFF"/>
              <w:spacing w:after="0" w:line="440" w:lineRule="exact"/>
              <w:ind w:firstLine="480" w:firstLineChars="200"/>
              <w:rPr>
                <w:rFonts w:hint="eastAsia" w:ascii="仿宋" w:hAnsi="仿宋" w:eastAsia="仿宋" w:cs="仿宋"/>
                <w:kern w:val="2"/>
              </w:rPr>
            </w:pPr>
            <w:r>
              <w:rPr>
                <w:rFonts w:hint="eastAsia" w:ascii="仿宋" w:hAnsi="仿宋" w:eastAsia="仿宋" w:cs="仿宋"/>
                <w:kern w:val="2"/>
              </w:rPr>
              <w:t>3、情感态度价值观方面：要求学生懂得职业生涯规划的重要性，为和谐社会做出贡献。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shd w:val="clear" w:color="auto" w:fill="FFFFFF"/>
              </w:rPr>
              <w:t>指导学生树立职业生涯规划的理念，明确职业理想对人生发展的重要意义，发挥职业生涯规划激励学生勤奋学习、敬业乐群、积极进取的作用；指导学生正确认知自我、认知社会、认知专业，确立职业生涯目标及实现目标的路径；指导学生正确认识职场与职位；掌握个人简历写作方法；学习面试技巧和成功经验，提升</w:t>
            </w:r>
            <w:r>
              <w:rPr>
                <w:rFonts w:hint="eastAsia" w:ascii="仿宋" w:hAnsi="仿宋" w:eastAsia="仿宋" w:cs="仿宋"/>
                <w:sz w:val="24"/>
              </w:rPr>
              <w:t>大学生的就业能力；通过</w:t>
            </w:r>
            <w:r>
              <w:rPr>
                <w:rFonts w:hint="eastAsia" w:ascii="仿宋" w:hAnsi="仿宋" w:eastAsia="仿宋" w:cs="仿宋"/>
                <w:sz w:val="24"/>
                <w:shd w:val="clear" w:color="auto" w:fill="FFFFFF"/>
              </w:rPr>
              <w:t>初入职场的心态调整、角色定位、合理规划，最终实现职业理想和自我价值。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jc w:val="left"/>
              <w:rPr>
                <w:rFonts w:hint="eastAsia" w:ascii="仿宋" w:hAnsi="仿宋" w:eastAsia="仿宋" w:cs="仿宋"/>
                <w:b/>
                <w:bCs/>
                <w:sz w:val="24"/>
              </w:rPr>
            </w:pPr>
            <w:r>
              <w:rPr>
                <w:rFonts w:hint="eastAsia" w:ascii="仿宋" w:hAnsi="仿宋" w:eastAsia="仿宋"/>
                <w:sz w:val="24"/>
              </w:rPr>
              <w:t>本课程</w:t>
            </w:r>
            <w:r>
              <w:rPr>
                <w:rFonts w:ascii="仿宋" w:hAnsi="仿宋" w:eastAsia="仿宋"/>
                <w:sz w:val="24"/>
              </w:rPr>
              <w:t>1</w:t>
            </w:r>
            <w:r>
              <w:rPr>
                <w:rFonts w:hint="eastAsia" w:ascii="仿宋" w:hAnsi="仿宋" w:eastAsia="仿宋"/>
                <w:sz w:val="24"/>
              </w:rPr>
              <w:t>学分，</w:t>
            </w:r>
            <w:r>
              <w:rPr>
                <w:rFonts w:ascii="仿宋" w:hAnsi="仿宋" w:eastAsia="仿宋"/>
                <w:sz w:val="24"/>
              </w:rPr>
              <w:t>12</w:t>
            </w:r>
            <w:r>
              <w:rPr>
                <w:rFonts w:hint="eastAsia" w:ascii="仿宋" w:hAnsi="仿宋" w:eastAsia="仿宋"/>
                <w:sz w:val="24"/>
              </w:rPr>
              <w:t>学时。</w:t>
            </w:r>
            <w:r>
              <w:rPr>
                <w:rFonts w:hint="eastAsia" w:ascii="仿宋" w:hAnsi="仿宋" w:eastAsia="仿宋" w:cs="仿宋"/>
                <w:sz w:val="24"/>
              </w:rPr>
              <w:t>发挥学生主体作用设计教学系统，贴近学生实际，整合教学内容，重学生能力，增强教学效果。努力做到：</w:t>
            </w:r>
          </w:p>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 xml:space="preserve"> 1、知识传授、能力训练与行为养成相结合。教学要把知识传授、能力训练同陶冶情操、提高觉悟、行为养成结合起来，做到知行统一。</w:t>
            </w:r>
          </w:p>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2、面向全体与个别指导相结合。教学要面对全体学生，加强个别指导。要用正确的学生观、人才观看待学生，真诚地期望每一个学生都能成功，为学生创造成功的机会并及时给予激励，成为学生的知心朋友。</w:t>
            </w:r>
          </w:p>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3、课堂教学与思想政治教育工作相结合。教学要与多种德育渠道结合起来，提高课程思政针对性、实效性的引领作用。</w:t>
            </w:r>
          </w:p>
          <w:p>
            <w:pPr>
              <w:spacing w:line="440" w:lineRule="exact"/>
              <w:ind w:firstLine="480" w:firstLineChars="200"/>
              <w:jc w:val="left"/>
              <w:rPr>
                <w:rFonts w:hint="eastAsia" w:ascii="仿宋" w:hAnsi="仿宋" w:eastAsia="仿宋" w:cs="仿宋"/>
                <w:color w:val="333333"/>
                <w:kern w:val="0"/>
                <w:sz w:val="24"/>
              </w:rPr>
            </w:pPr>
            <w:r>
              <w:rPr>
                <w:rFonts w:hint="eastAsia" w:ascii="仿宋" w:hAnsi="仿宋" w:eastAsia="仿宋" w:cs="仿宋"/>
                <w:sz w:val="24"/>
              </w:rPr>
              <w:t>4、自律和他律相结合。教学要注重引导学生把落实职业生涯规划中的发展措施，转化为发自内心的需要，要把个人职业生涯规划的设计和管理置于集体之中，发挥他律的作用，进一步提高德育实效。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bCs/>
                <w:sz w:val="24"/>
              </w:rPr>
              <w:t>《大学生就业与创业》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帮助大学生了解国家就业政策和就业形势，引导大学生充分认知自我，合理调整职业预期，树立正确的择业观、创业观，增强就业竞争意识，掌握择业、创业的的基本常识和技能，把握大学生就业创业市场的特点和功能，以此提高大学生择业就业的能力，最终指导帮助大学生实现成功就业创业。</w:t>
            </w:r>
          </w:p>
          <w:p>
            <w:pPr>
              <w:spacing w:line="440" w:lineRule="exact"/>
              <w:ind w:firstLine="480" w:firstLineChars="200"/>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大学生就业与创业》着眼于当前高职高专院校毕业生就业与创业环境、就业与创业形势，结合高职高专院校毕业生就业与创业实际，比较全面地阐述了高职高专院校毕业生在求职择业及创业过程中的各个步骤、环节和应注意的问题。书中具体内容包括就业形势、职业生涯设计、择业心理准备及适应、求职材料的编写、面试技巧、就业程序、就业政策法规、就业途径、创业机会、创业计划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jc w:val="left"/>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1</w:t>
            </w:r>
            <w:r>
              <w:rPr>
                <w:rFonts w:hint="eastAsia" w:ascii="仿宋" w:hAnsi="仿宋" w:eastAsia="仿宋"/>
                <w:sz w:val="24"/>
              </w:rPr>
              <w:t>学分，</w:t>
            </w:r>
            <w:r>
              <w:rPr>
                <w:rFonts w:ascii="仿宋" w:hAnsi="仿宋" w:eastAsia="仿宋"/>
                <w:sz w:val="24"/>
              </w:rPr>
              <w:t>20</w:t>
            </w:r>
            <w:r>
              <w:rPr>
                <w:rFonts w:hint="eastAsia" w:ascii="仿宋" w:hAnsi="仿宋" w:eastAsia="仿宋"/>
                <w:sz w:val="24"/>
              </w:rPr>
              <w:t>学时。</w:t>
            </w:r>
            <w:r>
              <w:rPr>
                <w:rFonts w:hint="eastAsia" w:ascii="仿宋" w:hAnsi="仿宋" w:eastAsia="仿宋" w:cs="仿宋"/>
                <w:sz w:val="24"/>
              </w:rPr>
              <w:t>理论知识方面：了解高等教育大众化背景下的大学生就业形势，了解大学生就业创业的现行政策及体系，了解社会职业的基本知识，了解求职创业的知识，掌握大学生就业创业的基本程序。</w:t>
            </w:r>
          </w:p>
          <w:p>
            <w:pPr>
              <w:spacing w:line="440" w:lineRule="exact"/>
              <w:ind w:firstLine="480" w:firstLineChars="200"/>
              <w:jc w:val="left"/>
              <w:rPr>
                <w:rFonts w:hint="eastAsia" w:ascii="仿宋" w:hAnsi="仿宋" w:eastAsia="仿宋" w:cs="仿宋"/>
                <w:sz w:val="24"/>
              </w:rPr>
            </w:pPr>
            <w:r>
              <w:rPr>
                <w:rFonts w:hint="eastAsia" w:ascii="仿宋" w:hAnsi="仿宋" w:eastAsia="仿宋" w:cs="仿宋"/>
                <w:sz w:val="24"/>
              </w:rPr>
              <w:t>能力、技能方面：运用职业测评系统，进行自我认知，了解自己的优势和不足，合理定位，学会了解筛选就业创业信息，做好就业前的简历制作，求职书等物质准备和心理准备，掌握一般的求职应聘面试技能，结合自身特点，抓紧时间弥补自己的不足，为顺利成功就业创业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《大学生心理健康教育》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是高职学生的公共必修课。本门课程的主要任务是：宣传普及心理保健知识，帮助大学生认识健康心理对成长成才的重要意义。指导大学生树立心理保健意识，认识心理活动的规律与自身个性特点，掌握心理健康知识和心理调适方法，学会化解心理困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指导他们处理好环境适应、学习成才、人际交往、恋爱情感、求职择业、人格发展、情绪调节和挫折应对等方面的困惑，化解心理问题，预防心理疾病和危机事件发生，促进健康成长；指导大学生树立正确自我意识，学会正确认识评价自己，悦纳自我，增强社会生活的适应能力、压力管理能力、学习发展能力、问题解决能力、人际交往能力、自我管理能力，科学规划自己的未来和人生。引导他们拥有乐观向上、积极进取的人生态度，学会学习，培养创造性思维，训练坚强意志，优化心理品质，培养健全人格，开发心理潜能，促进全面成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2</w:t>
            </w:r>
            <w:r>
              <w:rPr>
                <w:rFonts w:hint="eastAsia" w:ascii="仿宋" w:hAnsi="仿宋" w:eastAsia="仿宋"/>
                <w:sz w:val="24"/>
              </w:rPr>
              <w:t>学分，</w:t>
            </w:r>
            <w:r>
              <w:rPr>
                <w:rFonts w:ascii="仿宋" w:hAnsi="仿宋" w:eastAsia="仿宋"/>
                <w:sz w:val="24"/>
              </w:rPr>
              <w:t>32</w:t>
            </w:r>
            <w:r>
              <w:rPr>
                <w:rFonts w:hint="eastAsia" w:ascii="仿宋" w:hAnsi="仿宋" w:eastAsia="仿宋"/>
                <w:sz w:val="24"/>
              </w:rPr>
              <w:t>学时。</w:t>
            </w:r>
            <w:r>
              <w:rPr>
                <w:rFonts w:hint="eastAsia" w:ascii="仿宋" w:hAnsi="仿宋" w:eastAsia="仿宋" w:cs="仿宋"/>
                <w:sz w:val="24"/>
              </w:rPr>
              <w:t>把课程思政贯穿于本课程的教学中，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该课程旨在培养学生利用计算机查找数据、处理数据的能力，培养学生使用Microsoft Office软件处理日常生活工作中碰到的事务，也为以后能掌握计算机基本操作技能，为学好本专业后续课程打下坚实的基础，本课程的学习对学生毕业后迅速适应岗位需要、在工作岗位上具有可持续发展的再学习能力都具有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计算机发展概论、计算机基本组成和工作原理、Windows 2010操作系统、Word 2010、Excel 2010、PPT 2010 、计算机网络知识、计算机网络安全、多媒体技术。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本课程3学分，</w:t>
            </w:r>
            <w:r>
              <w:rPr>
                <w:rFonts w:ascii="仿宋" w:hAnsi="仿宋" w:eastAsia="仿宋"/>
                <w:sz w:val="24"/>
              </w:rPr>
              <w:t>48</w:t>
            </w:r>
            <w:r>
              <w:rPr>
                <w:rFonts w:hint="eastAsia" w:ascii="仿宋" w:hAnsi="仿宋" w:eastAsia="仿宋"/>
                <w:sz w:val="24"/>
              </w:rPr>
              <w:t>学时。</w:t>
            </w:r>
            <w:r>
              <w:rPr>
                <w:rFonts w:hint="eastAsia" w:ascii="仿宋" w:hAnsi="仿宋" w:eastAsia="仿宋" w:cs="仿宋"/>
                <w:sz w:val="24"/>
              </w:rPr>
              <w:t>要求采用“任务驱动”教学方法，有效地解决学生“知其然，不知其所以然”的现象；采用“案例教学”，吸引学生的学习兴趣，也通过作品让学生知道所学习的知识在实际生活中的应用；采用“精讲多练”，做到理论实践知识讲授全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本课程全面贯彻党的教育方针，培育和践行社会主义核心价值观，落实立德树人根本任务，促进学生英语学科核心素养的发展，培养具有中国情怀、 国际视野，能够在日常生活和职场中用英语进行有效沟通的高素质技术技能人才。通过本课程学习，学生应该能够达到包括职场涉外沟通、多元文化交流、语言思维提升、自主学习完善以及知识、技能、素质七项学科核心素养的发展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主题类别侧重与职业相关的教学主题。语篇类型包括口头、书面、新媒体等多模态语篇，涵盖不同类型的体裁，为语言学习提供素材。语言知识重点突出应用性。文化知识包括世界多元文化和中华文化，尤其是职场文化，是学生形成跨文化交际能力、坚定文化自信的知识源泉。英语技能对学生在职场中的口头和书面沟通能力提出具体要求，包含理解技能、表达技能和互动技能，具体包括听、说、读、看、写以及中英两种语言的初步互译技能。语言学习策略是实现自主学习和终身学习的手段，具体包括元认知策略、认知策略、交际策略、情感策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8</w:t>
            </w:r>
            <w:r>
              <w:rPr>
                <w:rFonts w:hint="eastAsia" w:ascii="仿宋" w:hAnsi="仿宋" w:eastAsia="仿宋"/>
                <w:sz w:val="24"/>
              </w:rPr>
              <w:t>学分，</w:t>
            </w:r>
            <w:r>
              <w:rPr>
                <w:rFonts w:ascii="仿宋" w:hAnsi="仿宋" w:eastAsia="仿宋"/>
                <w:sz w:val="24"/>
              </w:rPr>
              <w:t>136</w:t>
            </w:r>
            <w:r>
              <w:rPr>
                <w:rFonts w:hint="eastAsia" w:ascii="仿宋" w:hAnsi="仿宋" w:eastAsia="仿宋"/>
                <w:sz w:val="24"/>
              </w:rPr>
              <w:t>学时。</w:t>
            </w:r>
            <w:r>
              <w:rPr>
                <w:rFonts w:hint="eastAsia" w:ascii="仿宋" w:hAnsi="仿宋" w:eastAsia="仿宋" w:cs="仿宋"/>
                <w:sz w:val="24"/>
              </w:rPr>
              <w:t>坚持立德树人，发挥英语课程的育人功能；落实核心素养，贯穿英语课程教学全过程；突出职业特色，加强语言实践应用能力培养；提升信息素养，探索信息化背景下教与学方式的转变；尊重个体差异，促进学生全面与个性化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sz w:val="24"/>
              </w:rPr>
            </w:pPr>
            <w:r>
              <w:rPr>
                <w:rFonts w:hint="eastAsia" w:ascii="仿宋" w:hAnsi="仿宋" w:eastAsia="仿宋" w:cs="仿宋"/>
                <w:b/>
                <w:sz w:val="24"/>
              </w:rPr>
              <w:t>课程名称</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b/>
                <w:sz w:val="24"/>
              </w:rPr>
            </w:pPr>
            <w:r>
              <w:rPr>
                <w:rFonts w:hint="eastAsia" w:ascii="仿宋" w:hAnsi="仿宋" w:eastAsia="仿宋" w:cs="仿宋"/>
                <w:b/>
                <w:sz w:val="24"/>
              </w:rPr>
              <w:t>《大学体育》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本课程全面落实立德树人根本任务，培养学生学会锻炼身体的科学方法，掌握1~2项体育运动技能，提升体育运动能力，提高职业体能水平。引导学生建立终身锻炼的意识，养成体育锻炼的习惯，形成健康文明的生活方式。倡导学生积极弘扬体育精神，自觉遵守体育道德规范和行为准则，塑造良好的体育品格，增强责任意识、规则意识和团队意识，助推学生运动能力、健康行为和体育精神三方面获得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cs="仿宋"/>
                <w:sz w:val="24"/>
              </w:rPr>
              <w:t>本课程由基础模块和拓展模块两部分构成。基础模块包括体能和健康教育两方面教学内容，拓展模块包括9个运动专项，每个专项分为基础知识学习和专业技能学习，主要系统学习各专项运动的基本技术、技能、战术、理论知识、专项身体素质、竞赛规则、裁判法以及基层单项比赛的指导方法和组织方法等，内容丰富，能够更好地满足学生继续学习与个性发展等方面需要。同时把课外体育锻炼、体育竞赛活动、体育社团活动等纳入整体课程结构设计和教学计划中，与课堂教学内容有效衔接，切实保证学生每天一小时校园体育活动的时间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nil"/>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7</w:t>
            </w:r>
            <w:r>
              <w:rPr>
                <w:rFonts w:hint="eastAsia" w:ascii="仿宋" w:hAnsi="仿宋" w:eastAsia="仿宋"/>
                <w:sz w:val="24"/>
              </w:rPr>
              <w:t>学分，</w:t>
            </w:r>
            <w:r>
              <w:rPr>
                <w:rFonts w:ascii="仿宋" w:hAnsi="仿宋" w:eastAsia="仿宋"/>
                <w:sz w:val="24"/>
              </w:rPr>
              <w:t>108</w:t>
            </w:r>
            <w:r>
              <w:rPr>
                <w:rFonts w:hint="eastAsia" w:ascii="仿宋" w:hAnsi="仿宋" w:eastAsia="仿宋"/>
                <w:sz w:val="24"/>
              </w:rPr>
              <w:t>学时。</w:t>
            </w:r>
            <w:r>
              <w:rPr>
                <w:rFonts w:hint="eastAsia" w:ascii="仿宋" w:hAnsi="仿宋" w:eastAsia="仿宋" w:cs="仿宋"/>
                <w:sz w:val="24"/>
              </w:rPr>
              <w:t>遵循体育教学规律，把握课程结构，注重教学整体设计，倡导多元学习方式。在教学中优化设计运动技能模块，开发和创新职业体能锻炼的内容和组织形式，注重体育活动及比赛情境的创设，促进学生积极主动地参加活动和比赛，激发学生提高运动技能的内在动力和竞争能力。强化职业教育特色，提高职业体能教学实践的针对性。注重结合学生未来的职业发展与已有的生活经验，创设问题情境，引导学生理解职业体能的内涵，鼓励学生主动地开展职业体能训练，培养与提高综合职业能力和职业素养。坚持立德树人，发挥体育独特的育人功能，将增强学生文化自信、培养团队合作意识、提高沟通和组织能力、增强解决问题能力等有机融入教学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sz w:val="24"/>
              </w:rPr>
            </w:pPr>
            <w:r>
              <w:rPr>
                <w:rFonts w:hint="eastAsia" w:ascii="仿宋" w:hAnsi="仿宋" w:eastAsia="仿宋"/>
                <w:b/>
                <w:bCs/>
                <w:sz w:val="24"/>
              </w:rPr>
              <w:t>《军事理论》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是按照我国《兵役法》《国防法》《国防教育法》等法律基本要求开设的，以国防教育为主线，以军事理论教学为重点，通过军事教学，使学生掌握基本军事理论与军事技能，增强国防观念和国家安全意识，强化爱国主义、集体主义观念，加强组织纪律性，促进综合素质的提高，为中国人民解放军训练储备合格后备兵员和培养预备役军官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课程内容分为五大部分：中国国防、国家安全、军事思想、现代战争、信息化装备。通过《军事理论》课程，增强大学生的国防观念和国家安全意识，强化爱国主义、集体主义观念，树立总体国家安全观，为国家培养高素质后备人才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该课程2学分，36学时。是大学生必修的一堂重要的课程，入学后的第一学期开设。通过在线慕课知识点视频学习、章节测验、期末考试等过程性综合的考察，对于国家荣誉、国家利益、民族自尊心的认识有了进一步的提升。可以帮助学生增长知识，理顺国防观念上的认识与理解，健全知识体系，增强国防观念，摆脱单一方向的片面追求，成为复合型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sz w:val="24"/>
              </w:rPr>
            </w:pPr>
            <w:r>
              <w:rPr>
                <w:rFonts w:hint="eastAsia" w:ascii="仿宋" w:hAnsi="仿宋" w:eastAsia="仿宋"/>
                <w:b/>
                <w:bCs/>
                <w:sz w:val="24"/>
              </w:rPr>
              <w:t>《劳动教育》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40" w:firstLineChars="200"/>
              <w:rPr>
                <w:rFonts w:hint="eastAsia" w:ascii="仿宋" w:hAnsi="仿宋" w:eastAsia="仿宋" w:cs="仿宋"/>
                <w:sz w:val="24"/>
              </w:rPr>
            </w:pPr>
            <w:r>
              <w:rPr>
                <w:rFonts w:hint="eastAsia" w:ascii="仿宋" w:hAnsi="仿宋" w:eastAsia="仿宋"/>
              </w:rPr>
              <w:t>新时代加强劳动教育必须强调以习近平新时代中国特色社会主义思想为指导，落实立德树人根本任务，把劳动教育纳入人才培养全过程，要与德育、智育、体育、美育相结合，把握育人导向，遵循教育规律，创新体制机制，注重教育实效，实现知行合一，促进学生形成正确的世界观、人生观、价值观。使学生树立正确的劳动观点和劳动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40" w:firstLineChars="200"/>
              <w:rPr>
                <w:rFonts w:hint="eastAsia" w:ascii="仿宋" w:hAnsi="仿宋" w:eastAsia="仿宋" w:cs="仿宋"/>
                <w:sz w:val="24"/>
              </w:rPr>
            </w:pPr>
            <w:r>
              <w:rPr>
                <w:rFonts w:hint="eastAsia" w:ascii="仿宋" w:hAnsi="仿宋" w:eastAsia="仿宋"/>
              </w:rPr>
              <w:t>劳动实践的安全与防护、主劳动模范做报告、根据学校实情情况，安排学生劳动实践。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1</w:t>
            </w:r>
            <w:r>
              <w:rPr>
                <w:rFonts w:hint="eastAsia" w:ascii="仿宋" w:hAnsi="仿宋" w:eastAsia="仿宋"/>
                <w:sz w:val="24"/>
              </w:rPr>
              <w:t>学分，</w:t>
            </w:r>
            <w:r>
              <w:rPr>
                <w:rFonts w:ascii="仿宋" w:hAnsi="仿宋" w:eastAsia="仿宋"/>
                <w:sz w:val="24"/>
              </w:rPr>
              <w:t>16</w:t>
            </w:r>
            <w:r>
              <w:rPr>
                <w:rFonts w:hint="eastAsia" w:ascii="仿宋" w:hAnsi="仿宋" w:eastAsia="仿宋"/>
                <w:sz w:val="24"/>
              </w:rPr>
              <w:t>学时。</w:t>
            </w:r>
            <w:r>
              <w:rPr>
                <w:rFonts w:hint="eastAsia" w:ascii="仿宋" w:hAnsi="仿宋" w:eastAsia="仿宋"/>
              </w:rPr>
              <w:t>第一，开齐开足劳动教育课程，统筹安排课内外劳动实践时间；第二，结合学段特点和所在地区实际，规划好劳动教育课程内容，注重马克思主义劳动观、有关劳动技能的学习；第三，组织实施好劳动周，有序安排学生的集体劳动；第四，加强对劳动教育的研究，不断改进劳动教育方法和组织形式，注重激发学生内在需要和动力，提高教育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sz w:val="24"/>
              </w:rPr>
            </w:pPr>
            <w:r>
              <w:rPr>
                <w:rFonts w:hint="eastAsia" w:ascii="仿宋" w:hAnsi="仿宋" w:eastAsia="仿宋"/>
                <w:b/>
                <w:bCs/>
                <w:sz w:val="24"/>
              </w:rPr>
              <w:t>《军事技能》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通过开展军事理论课教学和军事训练，帮助学生掌握基本军事理论和军事技能，并不断提高学生的政治觉悟，激发爱国热情，发扬革命英雄主义精神，培养艰苦奋斗，刻苦耐劳的坚强毅力和集体主义精神，增强国防观念和组织纪律性，养成良好的学风和生活作风，掌握基本军事知识和技能，确保我党我军优良传统和红色基因在军事课教学中赓续传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军事理论环节主要包括国防教育的含义及基本特征、爱国主义教育、国防知识知识讲授等。军事训练环节主要包括稍息、立正、报数、跨立、停止间转法、原地踏步、齐步走的行进与立定、跑步走的行进与立定、正步走的行进与立定、军姿、蹲姿、坐姿、敬礼、走方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w:t>
            </w:r>
            <w:r>
              <w:rPr>
                <w:rFonts w:ascii="仿宋" w:hAnsi="仿宋" w:eastAsia="仿宋"/>
                <w:sz w:val="24"/>
              </w:rPr>
              <w:t>2</w:t>
            </w:r>
            <w:r>
              <w:rPr>
                <w:rFonts w:hint="eastAsia" w:ascii="仿宋" w:hAnsi="仿宋" w:eastAsia="仿宋"/>
                <w:sz w:val="24"/>
              </w:rPr>
              <w:t>学分，</w:t>
            </w:r>
            <w:r>
              <w:rPr>
                <w:rFonts w:ascii="仿宋" w:hAnsi="仿宋" w:eastAsia="仿宋"/>
                <w:sz w:val="24"/>
              </w:rPr>
              <w:t>112</w:t>
            </w:r>
            <w:r>
              <w:rPr>
                <w:rFonts w:hint="eastAsia" w:ascii="仿宋" w:hAnsi="仿宋" w:eastAsia="仿宋"/>
                <w:sz w:val="24"/>
              </w:rPr>
              <w:t>学时。遵循教育教学规律和学生成长规律，坚持按纲施训、依法治训，创新组训模式方法，全面提高学校军事课建设质量效益。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sz w:val="24"/>
              </w:rPr>
            </w:pP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2" w:firstLineChars="200"/>
              <w:jc w:val="center"/>
              <w:rPr>
                <w:rFonts w:hint="eastAsia" w:ascii="仿宋" w:hAnsi="仿宋" w:eastAsia="仿宋" w:cs="仿宋"/>
                <w:sz w:val="24"/>
              </w:rPr>
            </w:pPr>
            <w:r>
              <w:rPr>
                <w:rFonts w:hint="eastAsia" w:ascii="仿宋" w:hAnsi="仿宋" w:eastAsia="仿宋"/>
                <w:b/>
                <w:bCs/>
                <w:sz w:val="24"/>
              </w:rPr>
              <w:t>《大学美育》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课程目标</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 xml:space="preserve">本课程的目标是以全面推进素质教育为宗旨，以艺术审美体验为核心。 促进学生的人文素质全面发展，提高学生的艺术审美鉴赏能力，弘扬民族艺术，培养爱国主义精神，尊重艺术，理解多元文化。从而初步树立正确、进步的审美观，培养高尚、健康的审美理想和审美情趣，发展对美的事物的感受力、鉴赏力、创造力，提高在审美欣赏活动和审美创造活动中的能力水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主要内容</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包括8个单元，第一、二单元对美育和审美的概念做了清楚的阐释，准确地揭示了美的本质内涵，包括“诗意的栖居：大学美育”“心灵的熏陶：审美活动”；第三至八单元清晰地描述了各个领域美的创造，包括“曼妙的世界：自然美”“极致的追求：生活美”“心灵的旋律：艺术美”“线条的气韵：文字美”“人生的境界：辞章美”“智慧的火花：科技美”，使学生对美的各种表现了然于心，切实提升学生的文化素养和审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0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仿宋" w:hAnsi="仿宋" w:eastAsia="仿宋" w:cs="仿宋"/>
                <w:b/>
                <w:bCs/>
                <w:sz w:val="24"/>
              </w:rPr>
            </w:pPr>
            <w:r>
              <w:rPr>
                <w:rFonts w:hint="eastAsia" w:ascii="仿宋" w:hAnsi="仿宋" w:eastAsia="仿宋" w:cs="仿宋"/>
                <w:sz w:val="24"/>
              </w:rPr>
              <w:t>教学要求</w:t>
            </w:r>
          </w:p>
        </w:tc>
        <w:tc>
          <w:tcPr>
            <w:tcW w:w="7521" w:type="dxa"/>
            <w:tcBorders>
              <w:top w:val="single" w:color="auto" w:sz="4" w:space="0"/>
              <w:left w:val="single" w:color="auto" w:sz="4" w:space="0"/>
              <w:bottom w:val="single" w:color="auto" w:sz="4" w:space="0"/>
              <w:right w:val="single" w:color="auto" w:sz="4" w:space="0"/>
            </w:tcBorders>
            <w:noWrap w:val="0"/>
            <w:vAlign w:val="top"/>
          </w:tcPr>
          <w:p>
            <w:pPr>
              <w:spacing w:line="440" w:lineRule="exact"/>
              <w:ind w:firstLine="480" w:firstLineChars="200"/>
              <w:rPr>
                <w:rFonts w:hint="eastAsia" w:ascii="仿宋" w:hAnsi="仿宋" w:eastAsia="仿宋" w:cs="仿宋"/>
                <w:sz w:val="24"/>
              </w:rPr>
            </w:pPr>
            <w:r>
              <w:rPr>
                <w:rFonts w:hint="eastAsia" w:ascii="仿宋" w:hAnsi="仿宋" w:eastAsia="仿宋"/>
                <w:sz w:val="24"/>
              </w:rPr>
              <w:t>本课程2学分，32学时。本课程应以丰富多彩的教学内容和生动活泼的教学形式，充分运用多媒体教室的现代化音像手段，在教学过程中辅以图片、音频和视频等资料，努力做到直观、形象、深刻；审美实践环节可根据条件适当安排观赏演出、参观展览、分析文学或影视作品等活动，使课堂教学上的理论讲授，能通过学生的审美实践得到进一步的理解和掌握；另外要鼓励学生课下善于发现美、课上积极交流美，并给学生提供创造美和展示美的平台，激发和培养学生的学习兴趣。教学内容应重视与学生的生活经验相结合，加强与社会生活的联系。</w:t>
            </w:r>
          </w:p>
        </w:tc>
      </w:tr>
    </w:tbl>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bookmarkStart w:id="0" w:name="_GoBack"/>
      <w:bookmarkEnd w:id="0"/>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）专业课程</w:t>
      </w:r>
    </w:p>
    <w:p>
      <w:pPr>
        <w:keepNext w:val="0"/>
        <w:keepLines w:val="0"/>
        <w:pageBreakBefore w:val="0"/>
        <w:kinsoku/>
        <w:overflowPunct/>
        <w:topLinePunct w:val="0"/>
        <w:bidi w:val="0"/>
        <w:spacing w:line="400" w:lineRule="exact"/>
        <w:ind w:firstLine="1200" w:firstLineChars="5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①专业基础课程</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课程名称</w:t>
            </w:r>
          </w:p>
        </w:tc>
        <w:tc>
          <w:tcPr>
            <w:tcW w:w="7280"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w:t>
            </w:r>
            <w:r>
              <w:rPr>
                <w:rFonts w:hint="eastAsia" w:ascii="仿宋" w:hAnsi="仿宋" w:eastAsia="仿宋" w:cs="仿宋"/>
                <w:b/>
                <w:bCs/>
                <w:sz w:val="24"/>
                <w:szCs w:val="24"/>
                <w:lang w:val="en-US" w:eastAsia="zh-CN"/>
              </w:rPr>
              <w:t>经济法</w:t>
            </w:r>
            <w:r>
              <w:rPr>
                <w:rFonts w:hint="eastAsia" w:ascii="仿宋" w:hAnsi="仿宋" w:eastAsia="仿宋" w:cs="仿宋"/>
                <w:b/>
                <w:bCs/>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p>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p>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p>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p>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p>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p>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课程目标</w:t>
            </w:r>
          </w:p>
        </w:tc>
        <w:tc>
          <w:tcPr>
            <w:tcW w:w="7280" w:type="dxa"/>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根据专业培养目标的要求，按照知识、素质、态度、职业准备的培养定位，本课程教学目标为：</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(一)知识目标：</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掌握经济法</w:t>
            </w:r>
            <w:r>
              <w:rPr>
                <w:rFonts w:hint="eastAsia" w:ascii="仿宋" w:hAnsi="仿宋" w:eastAsia="仿宋" w:cs="仿宋"/>
                <w:bCs/>
                <w:sz w:val="24"/>
                <w:szCs w:val="24"/>
                <w:lang w:val="en-US" w:eastAsia="zh-CN"/>
              </w:rPr>
              <w:t>的基本理论</w:t>
            </w:r>
            <w:r>
              <w:rPr>
                <w:rFonts w:hint="eastAsia" w:ascii="仿宋" w:hAnsi="仿宋" w:eastAsia="仿宋" w:cs="仿宋"/>
                <w:bCs/>
                <w:sz w:val="24"/>
                <w:szCs w:val="24"/>
              </w:rPr>
              <w:t>和基本框架</w:t>
            </w:r>
            <w:r>
              <w:rPr>
                <w:rFonts w:hint="eastAsia" w:ascii="仿宋" w:hAnsi="仿宋" w:eastAsia="仿宋" w:cs="仿宋"/>
                <w:bCs/>
                <w:sz w:val="24"/>
                <w:szCs w:val="24"/>
                <w:lang w:eastAsia="zh-CN"/>
              </w:rPr>
              <w:t>。</w:t>
            </w:r>
            <w:r>
              <w:rPr>
                <w:rFonts w:hint="eastAsia" w:ascii="仿宋" w:hAnsi="仿宋" w:eastAsia="仿宋" w:cs="仿宋"/>
                <w:sz w:val="24"/>
                <w:szCs w:val="24"/>
              </w:rPr>
              <w:t>　</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理解</w:t>
            </w:r>
            <w:r>
              <w:rPr>
                <w:rFonts w:hint="eastAsia" w:ascii="仿宋" w:hAnsi="仿宋" w:eastAsia="仿宋" w:cs="仿宋"/>
                <w:sz w:val="24"/>
                <w:szCs w:val="24"/>
                <w:lang w:val="en-US" w:eastAsia="zh-CN"/>
              </w:rPr>
              <w:t>各项经济法律制度</w:t>
            </w:r>
            <w:r>
              <w:rPr>
                <w:rFonts w:hint="eastAsia" w:ascii="仿宋" w:hAnsi="仿宋" w:eastAsia="仿宋" w:cs="仿宋"/>
                <w:sz w:val="24"/>
                <w:szCs w:val="24"/>
                <w:lang w:eastAsia="zh-CN"/>
              </w:rPr>
              <w:t>。</w:t>
            </w:r>
            <w:r>
              <w:rPr>
                <w:rFonts w:hint="eastAsia" w:ascii="仿宋" w:hAnsi="仿宋" w:eastAsia="仿宋" w:cs="仿宋"/>
                <w:sz w:val="24"/>
                <w:szCs w:val="24"/>
              </w:rPr>
              <w:t>　　</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3、</w:t>
            </w:r>
            <w:r>
              <w:rPr>
                <w:rFonts w:hint="eastAsia" w:ascii="仿宋" w:hAnsi="仿宋" w:eastAsia="仿宋" w:cs="仿宋"/>
                <w:sz w:val="24"/>
                <w:szCs w:val="24"/>
                <w:lang w:val="en-US" w:eastAsia="zh-CN"/>
              </w:rPr>
              <w:t>掌握与本专业密切联系的法律制度。</w:t>
            </w:r>
          </w:p>
          <w:p>
            <w:pPr>
              <w:keepNext w:val="0"/>
              <w:keepLines w:val="0"/>
              <w:pageBreakBefore w:val="0"/>
              <w:numPr>
                <w:ilvl w:val="0"/>
                <w:numId w:val="0"/>
              </w:numPr>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 xml:space="preserve"> (二) 能力目标：</w:t>
            </w:r>
          </w:p>
          <w:p>
            <w:pPr>
              <w:keepNext w:val="0"/>
              <w:keepLines w:val="0"/>
              <w:pageBreakBefore w:val="0"/>
              <w:numPr>
                <w:ilvl w:val="0"/>
                <w:numId w:val="0"/>
              </w:numPr>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引导</w:t>
            </w:r>
            <w:r>
              <w:rPr>
                <w:rFonts w:hint="eastAsia" w:ascii="仿宋" w:hAnsi="仿宋" w:eastAsia="仿宋" w:cs="仿宋"/>
                <w:sz w:val="24"/>
                <w:szCs w:val="24"/>
              </w:rPr>
              <w:t>学生将所学的知识融会贯通，提高学生</w:t>
            </w:r>
            <w:r>
              <w:rPr>
                <w:rFonts w:hint="eastAsia" w:ascii="仿宋" w:hAnsi="仿宋" w:eastAsia="仿宋" w:cs="仿宋"/>
                <w:sz w:val="24"/>
                <w:szCs w:val="24"/>
                <w:lang w:eastAsia="zh-CN"/>
              </w:rPr>
              <w:t>应用</w:t>
            </w:r>
            <w:r>
              <w:rPr>
                <w:rFonts w:hint="eastAsia" w:ascii="仿宋" w:hAnsi="仿宋" w:eastAsia="仿宋" w:cs="仿宋"/>
                <w:sz w:val="24"/>
                <w:szCs w:val="24"/>
                <w:lang w:val="en-US" w:eastAsia="zh-CN"/>
              </w:rPr>
              <w:t>法律</w:t>
            </w:r>
            <w:r>
              <w:rPr>
                <w:rFonts w:hint="eastAsia" w:ascii="仿宋" w:hAnsi="仿宋" w:eastAsia="仿宋" w:cs="仿宋"/>
                <w:sz w:val="24"/>
                <w:szCs w:val="24"/>
                <w:lang w:eastAsia="zh-CN"/>
              </w:rPr>
              <w:t>知识</w:t>
            </w:r>
            <w:r>
              <w:rPr>
                <w:rFonts w:hint="eastAsia" w:ascii="仿宋" w:hAnsi="仿宋" w:eastAsia="仿宋" w:cs="仿宋"/>
                <w:sz w:val="24"/>
                <w:szCs w:val="24"/>
              </w:rPr>
              <w:t>分析问题和解决问题的能力。</w:t>
            </w:r>
          </w:p>
          <w:p>
            <w:pPr>
              <w:keepNext w:val="0"/>
              <w:keepLines w:val="0"/>
              <w:pageBreakBefore w:val="0"/>
              <w:numPr>
                <w:ilvl w:val="0"/>
                <w:numId w:val="0"/>
              </w:numPr>
              <w:kinsoku/>
              <w:overflowPunct/>
              <w:topLinePunct w:val="0"/>
              <w:bidi w:val="0"/>
              <w:spacing w:line="400" w:lineRule="exact"/>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掌握</w:t>
            </w:r>
            <w:r>
              <w:rPr>
                <w:rFonts w:hint="eastAsia" w:ascii="仿宋" w:hAnsi="仿宋" w:eastAsia="仿宋" w:cs="仿宋"/>
                <w:sz w:val="24"/>
                <w:szCs w:val="24"/>
                <w:lang w:eastAsia="zh-CN"/>
              </w:rPr>
              <w:t>科学的</w:t>
            </w:r>
            <w:r>
              <w:rPr>
                <w:rFonts w:hint="eastAsia" w:ascii="仿宋" w:hAnsi="仿宋" w:eastAsia="仿宋" w:cs="仿宋"/>
                <w:sz w:val="24"/>
                <w:szCs w:val="24"/>
                <w:lang w:val="en-US" w:eastAsia="zh-CN"/>
              </w:rPr>
              <w:t>法律学习方法。</w:t>
            </w:r>
          </w:p>
          <w:p>
            <w:pPr>
              <w:keepNext w:val="0"/>
              <w:keepLines w:val="0"/>
              <w:pageBreakBefore w:val="0"/>
              <w:numPr>
                <w:ilvl w:val="0"/>
                <w:numId w:val="0"/>
              </w:numPr>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提高学生的综合素质，以满足社会需要。</w:t>
            </w:r>
          </w:p>
          <w:p>
            <w:pPr>
              <w:keepNext w:val="0"/>
              <w:keepLines w:val="0"/>
              <w:pageBreakBefore w:val="0"/>
              <w:numPr>
                <w:ilvl w:val="0"/>
                <w:numId w:val="0"/>
              </w:numPr>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(三) 素质目标：</w:t>
            </w:r>
          </w:p>
          <w:p>
            <w:pPr>
              <w:keepNext w:val="0"/>
              <w:keepLines w:val="0"/>
              <w:pageBreakBefore w:val="0"/>
              <w:numPr>
                <w:ilvl w:val="0"/>
                <w:numId w:val="0"/>
              </w:numPr>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1、了解国家财务基本法规制度及方针政策，树立法制观念。　　</w:t>
            </w:r>
          </w:p>
          <w:p>
            <w:pPr>
              <w:keepNext w:val="0"/>
              <w:keepLines w:val="0"/>
              <w:pageBreakBefore w:val="0"/>
              <w:numPr>
                <w:ilvl w:val="0"/>
                <w:numId w:val="0"/>
              </w:numPr>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2、具有强烈的社会责任感、良好的职业道德。　　</w:t>
            </w:r>
          </w:p>
          <w:p>
            <w:pPr>
              <w:keepNext w:val="0"/>
              <w:keepLines w:val="0"/>
              <w:pageBreakBefore w:val="0"/>
              <w:numPr>
                <w:ilvl w:val="0"/>
                <w:numId w:val="0"/>
              </w:numPr>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3、具有刻苦、严谨、周密细心、不敷衍了事、工作到位的作风。</w:t>
            </w:r>
          </w:p>
          <w:p>
            <w:pPr>
              <w:keepNext w:val="0"/>
              <w:keepLines w:val="0"/>
              <w:pageBreakBefore w:val="0"/>
              <w:numPr>
                <w:ilvl w:val="0"/>
                <w:numId w:val="0"/>
              </w:numPr>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具有艰苦奋斗、热爱劳动、爱岗敬业和良好的团队合作精神。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p>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主要内容</w:t>
            </w:r>
          </w:p>
        </w:tc>
        <w:tc>
          <w:tcPr>
            <w:tcW w:w="7280"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eastAsia="zh-CN"/>
              </w:rPr>
              <w:t>讲述</w:t>
            </w:r>
            <w:r>
              <w:rPr>
                <w:rFonts w:hint="eastAsia" w:ascii="仿宋" w:hAnsi="仿宋" w:eastAsia="仿宋" w:cs="仿宋"/>
                <w:sz w:val="24"/>
                <w:szCs w:val="24"/>
                <w:lang w:val="en-US" w:eastAsia="zh-CN"/>
              </w:rPr>
              <w:t>法律基本知识，纠纷解决途径</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公司法、合同法、市场秩序法、工业产权法，会计类专业加会计法、票据法等内容。</w:t>
            </w:r>
            <w:r>
              <w:rPr>
                <w:rFonts w:hint="eastAsia" w:ascii="仿宋" w:hAnsi="仿宋" w:eastAsia="仿宋" w:cs="仿宋"/>
                <w:bCs/>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p>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教学要求</w:t>
            </w:r>
          </w:p>
        </w:tc>
        <w:tc>
          <w:tcPr>
            <w:tcW w:w="7280" w:type="dxa"/>
          </w:tcPr>
          <w:p>
            <w:pPr>
              <w:keepNext w:val="0"/>
              <w:keepLines w:val="0"/>
              <w:pageBreakBefore w:val="0"/>
              <w:numPr>
                <w:ilvl w:val="0"/>
                <w:numId w:val="0"/>
              </w:numPr>
              <w:kinsoku/>
              <w:overflowPunct/>
              <w:topLinePunct w:val="0"/>
              <w:bidi w:val="0"/>
              <w:spacing w:line="40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在理论教学</w:t>
            </w:r>
            <w:r>
              <w:rPr>
                <w:rFonts w:hint="eastAsia" w:ascii="仿宋" w:hAnsi="仿宋" w:eastAsia="仿宋" w:cs="仿宋"/>
                <w:sz w:val="24"/>
                <w:szCs w:val="24"/>
                <w:lang w:val="en-US" w:eastAsia="zh-CN"/>
              </w:rPr>
              <w:t>采用理论教学与</w:t>
            </w:r>
            <w:r>
              <w:rPr>
                <w:rFonts w:hint="eastAsia" w:ascii="仿宋" w:hAnsi="仿宋" w:eastAsia="仿宋" w:cs="仿宋"/>
                <w:sz w:val="24"/>
                <w:szCs w:val="24"/>
              </w:rPr>
              <w:t>案例教学</w:t>
            </w:r>
            <w:r>
              <w:rPr>
                <w:rFonts w:hint="eastAsia" w:ascii="仿宋" w:hAnsi="仿宋" w:eastAsia="仿宋" w:cs="仿宋"/>
                <w:sz w:val="24"/>
                <w:szCs w:val="24"/>
                <w:lang w:val="en-US" w:eastAsia="zh-CN"/>
              </w:rPr>
              <w:t>相结合</w:t>
            </w:r>
            <w:r>
              <w:rPr>
                <w:rFonts w:hint="eastAsia" w:ascii="仿宋" w:hAnsi="仿宋" w:eastAsia="仿宋" w:cs="仿宋"/>
                <w:sz w:val="24"/>
                <w:szCs w:val="24"/>
              </w:rPr>
              <w:t>，</w:t>
            </w:r>
            <w:r>
              <w:rPr>
                <w:rFonts w:hint="eastAsia" w:ascii="仿宋" w:hAnsi="仿宋" w:eastAsia="仿宋" w:cs="仿宋"/>
                <w:sz w:val="24"/>
                <w:szCs w:val="24"/>
                <w:lang w:val="en-US" w:eastAsia="zh-CN"/>
              </w:rPr>
              <w:t>注重培养学生的思考能力和分析问题、解决问题的能力。指导学生设立学习方向，思考学习升级途径，有对应职业资格考试的专业，鼓励、引导学生报考。</w:t>
            </w:r>
          </w:p>
          <w:p>
            <w:pPr>
              <w:keepNext w:val="0"/>
              <w:keepLines w:val="0"/>
              <w:pageBreakBefore w:val="0"/>
              <w:numPr>
                <w:ilvl w:val="0"/>
                <w:numId w:val="0"/>
              </w:numPr>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eastAsia="zh-CN"/>
              </w:rPr>
              <w:t>引导学生养成知敬畏、守</w:t>
            </w:r>
            <w:r>
              <w:rPr>
                <w:rFonts w:hint="eastAsia" w:ascii="仿宋" w:hAnsi="仿宋" w:eastAsia="仿宋" w:cs="仿宋"/>
                <w:sz w:val="24"/>
                <w:szCs w:val="24"/>
                <w:lang w:val="en-US" w:eastAsia="zh-CN"/>
              </w:rPr>
              <w:t>法守</w:t>
            </w:r>
            <w:r>
              <w:rPr>
                <w:rFonts w:hint="eastAsia" w:ascii="仿宋" w:hAnsi="仿宋" w:eastAsia="仿宋" w:cs="仿宋"/>
                <w:sz w:val="24"/>
                <w:szCs w:val="24"/>
                <w:lang w:eastAsia="zh-CN"/>
              </w:rPr>
              <w:t>底线的职业品质和德行，培养学生较强</w:t>
            </w:r>
            <w:r>
              <w:rPr>
                <w:rFonts w:hint="eastAsia" w:ascii="仿宋" w:hAnsi="仿宋" w:eastAsia="仿宋" w:cs="仿宋"/>
                <w:sz w:val="24"/>
                <w:szCs w:val="24"/>
                <w:lang w:val="en-US" w:eastAsia="zh-CN"/>
              </w:rPr>
              <w:t>的学习</w:t>
            </w:r>
            <w:r>
              <w:rPr>
                <w:rFonts w:hint="eastAsia" w:ascii="仿宋" w:hAnsi="仿宋" w:eastAsia="仿宋" w:cs="仿宋"/>
                <w:sz w:val="24"/>
                <w:szCs w:val="24"/>
                <w:lang w:eastAsia="zh-CN"/>
              </w:rPr>
              <w:t>能力、创新能力和解决实际问题的能力。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课程名称</w:t>
            </w:r>
          </w:p>
        </w:tc>
        <w:tc>
          <w:tcPr>
            <w:tcW w:w="7280"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w:t>
            </w:r>
            <w:r>
              <w:rPr>
                <w:rFonts w:hint="eastAsia" w:ascii="仿宋" w:hAnsi="仿宋" w:eastAsia="仿宋" w:cs="仿宋"/>
                <w:b/>
                <w:bCs/>
                <w:sz w:val="24"/>
                <w:szCs w:val="24"/>
                <w:lang w:val="en-US" w:eastAsia="zh-CN"/>
              </w:rPr>
              <w:t>统计</w:t>
            </w:r>
            <w:r>
              <w:rPr>
                <w:rFonts w:hint="eastAsia" w:ascii="仿宋" w:hAnsi="仿宋" w:eastAsia="仿宋" w:cs="仿宋"/>
                <w:b/>
                <w:bCs/>
                <w:sz w:val="24"/>
                <w:szCs w:val="24"/>
              </w:rPr>
              <w:t>学原理》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课程目标</w:t>
            </w:r>
          </w:p>
        </w:tc>
        <w:tc>
          <w:tcPr>
            <w:tcW w:w="7280" w:type="dxa"/>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知识目标：学生应该通过本课程的学习与训练活动，了解并运用统计学原理的相关知识，掌握处理统计基本业务的能力。通过实训和实践操作，让学生切实体会到统计工作的过程。让学生首先学会统计设计、搜集资料、整理资料、计算分析资料，最后撰写分析报告。从而使学生对统计工作的整个流程得到一个全真认识，使学生掌握统计分析方法，提高解决经济生活中实际问题的能力。</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2、职业技能目标：（1）能熟练运用统计数据进行数据采集操作流程。 （2）掌握常用的科学统计的方法搜集、整理、分析国民经济和社会发展的实际数据，描述现象数量之间的联系和变动规律。  （3）熟练掌握应用计算机统计软件进行数据传输及处理的方法及操作流程。</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职业素质养成目标：（1）具备一定的沟通能力和组织调查能力。（2）具备一定的分析和运用统计学理论解决实际问题的能力。（3）培养学生勤学好问、诚实、严谨、细心的治学态度。（4）逐步树立运用统计参与管理的观念和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主要内容</w:t>
            </w:r>
          </w:p>
        </w:tc>
        <w:tc>
          <w:tcPr>
            <w:tcW w:w="7280" w:type="dxa"/>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课程</w:t>
            </w:r>
            <w:r>
              <w:rPr>
                <w:rFonts w:hint="eastAsia" w:ascii="仿宋" w:hAnsi="仿宋" w:eastAsia="仿宋" w:cs="仿宋"/>
                <w:sz w:val="24"/>
                <w:szCs w:val="24"/>
                <w:lang w:val="en-US" w:eastAsia="zh-CN"/>
              </w:rPr>
              <w:t>内容</w:t>
            </w:r>
            <w:r>
              <w:rPr>
                <w:rFonts w:hint="eastAsia" w:ascii="仿宋" w:hAnsi="仿宋" w:eastAsia="仿宋" w:cs="仿宋"/>
                <w:sz w:val="24"/>
                <w:szCs w:val="24"/>
              </w:rPr>
              <w:t>具体包括：总论、统计调查、统计整理、统计综合指标、抽样推断、相关与回归、统计指数、时间数列分析、统计预测等内容。从统计总论入手，以统计工作的四个阶段，即：统计设计、统计调查、统计整理、统计分析为主线，最后撰写分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教学要求</w:t>
            </w:r>
          </w:p>
        </w:tc>
        <w:tc>
          <w:tcPr>
            <w:tcW w:w="7280" w:type="dxa"/>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通过本课程的教学，使学生理解并应用统计学的基本知识；熟悉一些常用的重要理论和方法；能运用所学知识，完成对统计资料的搜集、整理和分析工作，提高学生对社会经济问题的数量分析能力。统计学原理是职业基本能力课程，培养学生拿到统计职业资格上岗证，适应统计岗位工作，操作技能达到本专业上岗标准。</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课程名称</w:t>
            </w:r>
          </w:p>
        </w:tc>
        <w:tc>
          <w:tcPr>
            <w:tcW w:w="7280"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《管理学基础》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课程目标</w:t>
            </w:r>
          </w:p>
        </w:tc>
        <w:tc>
          <w:tcPr>
            <w:tcW w:w="7280" w:type="dxa"/>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通过本门课程的学习本课程通过理论讲述使学生掌握管理学的基本原理和基本方法；通过项目学习与训练使学生进一步理 解掌握管理的基本职能预测与决策、计划与组织、领导与激励、沟通与控制等的理解。</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主要内容</w:t>
            </w:r>
          </w:p>
        </w:tc>
        <w:tc>
          <w:tcPr>
            <w:tcW w:w="7280" w:type="dxa"/>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管理及管理系统、管理思想与管理理论、计划职能、组织职能、领导职能、控制职能、战略管理、创新管理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教学要求</w:t>
            </w:r>
          </w:p>
        </w:tc>
        <w:tc>
          <w:tcPr>
            <w:tcW w:w="7280" w:type="dxa"/>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1、确定课程总体教学目标结合企业需求及专业培养目标，确定《管理学基础》课程的能力目标、知识目标和素质拓展目标。将素质培养融合贯穿在能力训练全过程，培养和提升学生的综合素质。</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首先让学生掌握专业基础知识，熟悉管理学内涵及管理基本理论；其次，体现“理实一体”，紧扣实践需要，在授课中，将理论知识与实践知识融为一体，同时专设实训项目以培养学生的应用能力和分析解决问题能</w:t>
            </w:r>
          </w:p>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课程名称</w:t>
            </w:r>
          </w:p>
        </w:tc>
        <w:tc>
          <w:tcPr>
            <w:tcW w:w="7280"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《经济学</w:t>
            </w:r>
            <w:r>
              <w:rPr>
                <w:rFonts w:hint="eastAsia" w:ascii="仿宋" w:hAnsi="仿宋" w:eastAsia="仿宋" w:cs="仿宋"/>
                <w:b/>
                <w:bCs/>
                <w:sz w:val="24"/>
                <w:szCs w:val="24"/>
                <w:lang w:eastAsia="zh-CN"/>
              </w:rPr>
              <w:t>基础</w:t>
            </w:r>
            <w:r>
              <w:rPr>
                <w:rFonts w:hint="eastAsia" w:ascii="仿宋" w:hAnsi="仿宋" w:eastAsia="仿宋" w:cs="仿宋"/>
                <w:b/>
                <w:bCs/>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课程目标</w:t>
            </w:r>
          </w:p>
        </w:tc>
        <w:tc>
          <w:tcPr>
            <w:tcW w:w="7280" w:type="dxa"/>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本课程是经贸类专业必修的专业课程，该课程是学生学习财经类课程的基础，是财经课程的先导课。通过本课程的学习，旨在培养学生对市场经济规律的把握与应用，对学生职业能力培养和职业素养形成起着重要的支撑作用，以保证经贸类专业培养目标的实现。</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主要内容</w:t>
            </w:r>
          </w:p>
        </w:tc>
        <w:tc>
          <w:tcPr>
            <w:tcW w:w="7280" w:type="dxa"/>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1、微观经济规律及原理的掌握与应用，包括价格理论，生产理论，消费者行为理论，市场分析与市场失灵。</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2、宏观经济学理论与政策的掌握与应用，包括国民收入核算，宏观经济四大目标，宏观经济政策。</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教学要求</w:t>
            </w:r>
          </w:p>
        </w:tc>
        <w:tc>
          <w:tcPr>
            <w:tcW w:w="7280"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1、确定课程总体教学目标结合企业需求及专业培养目标，确定《经济学原理》课程的能力目标、知识目标和素质拓展目标。将素质培养融合贯穿在能力训练全过程，培养和提升学生的综合素质。</w:t>
            </w:r>
          </w:p>
          <w:p>
            <w:pPr>
              <w:keepNext w:val="0"/>
              <w:keepLines w:val="0"/>
              <w:pageBreakBefore w:val="0"/>
              <w:kinsoku/>
              <w:overflowPunct/>
              <w:topLinePunct w:val="0"/>
              <w:bidi w:val="0"/>
              <w:spacing w:line="40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rPr>
              <w:t>2、课程的设计融入思政教育以职业素养教育为基础，以职业岗位所要求的营销能力为出发点，以职业技能培养为核心，以企业实际工作项目为载体，使学生在实施工作项目过程中，主动建构自己的专业知识、积累职业经验，完成从初学者到熟练者的职业能力发展。</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课程名称</w:t>
            </w:r>
          </w:p>
        </w:tc>
        <w:tc>
          <w:tcPr>
            <w:tcW w:w="7280"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《财经应用文》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top"/>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课程目标</w:t>
            </w:r>
          </w:p>
        </w:tc>
        <w:tc>
          <w:tcPr>
            <w:tcW w:w="7280" w:type="dxa"/>
            <w:vAlign w:val="top"/>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本课程通过财经应用文写作理论的学习与写作技能的训练，使学生掌握财经应用文写作的基本知识和基本技巧，养成良好的应用写作思维，提高常用财经应用文的写作能力，以适应当前和今后在学习、生活、工作中的写作需要，让学生具备未来职业生涯的可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top"/>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eastAsia="zh-CN"/>
              </w:rPr>
              <w:t>主要</w:t>
            </w:r>
            <w:r>
              <w:rPr>
                <w:rFonts w:hint="eastAsia" w:ascii="仿宋" w:hAnsi="仿宋" w:eastAsia="仿宋" w:cs="仿宋"/>
                <w:sz w:val="24"/>
                <w:szCs w:val="24"/>
              </w:rPr>
              <w:t>内容</w:t>
            </w:r>
          </w:p>
        </w:tc>
        <w:tc>
          <w:tcPr>
            <w:tcW w:w="7280" w:type="dxa"/>
            <w:vAlign w:val="top"/>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财经应用文写作概述、党政机关公文、财经日用文书、财经专业文书。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top"/>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教学要求</w:t>
            </w:r>
          </w:p>
        </w:tc>
        <w:tc>
          <w:tcPr>
            <w:tcW w:w="7280" w:type="dxa"/>
            <w:vAlign w:val="top"/>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以专业人才培养方案为依据，选取与学生生活、职业等紧密联系的应用文文种，根据它们之间的内在联系，以模块化的形式对教学内容进行整合，根据学生生活与职业岗位的能力需求，选取对应模块安排教学内容。在教学环节上，以“情境导入”或“案例分析”启发学生对某一文体的认识和思考，再以“知识介绍”让学生掌握应用文体的写作知识和写作要领，然后以“相关链接”拓展学生的知识面，最后以“问题诊断”和“技能训练”有效提高学生的写作技能。为突出应用写作能力的培养，必须指导学生勤写多练，让写作训练得以落实，学生所学的写作知识才能转化为写作能力，本课程的教学目的也才能最终得以实现。</w:t>
            </w:r>
          </w:p>
        </w:tc>
      </w:tr>
    </w:tbl>
    <w:tbl>
      <w:tblPr>
        <w:tblStyle w:val="7"/>
        <w:tblpPr w:leftFromText="180" w:rightFromText="180" w:vertAnchor="text" w:horzAnchor="page" w:tblpX="1632" w:tblpY="440"/>
        <w:tblOverlap w:val="never"/>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7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260"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课程名称</w:t>
            </w:r>
          </w:p>
        </w:tc>
        <w:tc>
          <w:tcPr>
            <w:tcW w:w="7260"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《基础会计》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8" w:hRule="atLeast"/>
        </w:trPr>
        <w:tc>
          <w:tcPr>
            <w:tcW w:w="1260"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sz w:val="24"/>
                <w:szCs w:val="24"/>
              </w:rPr>
              <w:t>课程目标</w:t>
            </w:r>
          </w:p>
        </w:tc>
        <w:tc>
          <w:tcPr>
            <w:tcW w:w="7260" w:type="dxa"/>
            <w:vAlign w:val="top"/>
          </w:tcPr>
          <w:p>
            <w:pPr>
              <w:pStyle w:val="23"/>
              <w:keepNext w:val="0"/>
              <w:keepLines w:val="0"/>
              <w:pageBreakBefore w:val="0"/>
              <w:shd w:val="clear" w:color="auto" w:fill="FFFFFF"/>
              <w:kinsoku/>
              <w:overflowPunct/>
              <w:topLinePunct w:val="0"/>
              <w:bidi w:val="0"/>
              <w:spacing w:before="0" w:beforeAutospacing="0" w:after="0" w:afterAutospacing="0" w:line="400" w:lineRule="exact"/>
              <w:ind w:firstLine="480" w:firstLineChars="200"/>
              <w:textAlignment w:val="auto"/>
              <w:rPr>
                <w:rFonts w:hint="eastAsia" w:ascii="仿宋" w:hAnsi="仿宋" w:eastAsia="仿宋" w:cs="仿宋"/>
                <w:b/>
                <w:bCs/>
                <w:color w:val="FF0000"/>
                <w:sz w:val="24"/>
                <w:szCs w:val="24"/>
              </w:rPr>
            </w:pPr>
            <w:r>
              <w:rPr>
                <w:rFonts w:hint="eastAsia" w:ascii="仿宋" w:hAnsi="仿宋" w:eastAsia="仿宋" w:cs="仿宋"/>
                <w:kern w:val="2"/>
                <w:sz w:val="24"/>
                <w:szCs w:val="24"/>
                <w:lang w:val="en-US" w:eastAsia="zh-CN" w:bidi="ar-SA"/>
              </w:rPr>
              <w:t>本课程会计专业为培养会计岗位职业能力所开设的一门专业基础课程课程，通过对会计职业最基本的职业活动和工作过程的介绍及技能训练，使学生初步了解会计工作环境和职业道德，认识会计工作的一般流程，理解会计要素，会计等式和复试记账法的基本原理，熟练掌握填制和审核凭证，登记账簿和编制会计报表，具备会计核算实操能力以后续专业课程学习奠定扎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sz w:val="24"/>
                <w:szCs w:val="24"/>
              </w:rPr>
              <w:t>主要内容</w:t>
            </w:r>
          </w:p>
        </w:tc>
        <w:tc>
          <w:tcPr>
            <w:tcW w:w="7260"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b/>
                <w:bCs/>
                <w:color w:val="FF0000"/>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kern w:val="2"/>
                <w:sz w:val="24"/>
                <w:szCs w:val="24"/>
                <w:lang w:val="en-US" w:eastAsia="zh-CN"/>
              </w:rPr>
              <w:t>本课程</w:t>
            </w:r>
            <w:r>
              <w:rPr>
                <w:rFonts w:hint="eastAsia" w:ascii="仿宋" w:hAnsi="仿宋" w:eastAsia="仿宋" w:cs="仿宋"/>
                <w:kern w:val="2"/>
                <w:sz w:val="24"/>
                <w:szCs w:val="24"/>
              </w:rPr>
              <w:t>理论知识的选取，紧紧围绕项目应完成的需要来进行，正式对学生职业能力的训练和培养，让学生在完成任务中学习掌握技的会计职业基础知识和基本核算技能，增强课程内容与职业岗位能力要求的融合性，培养学生的综合素质和可持续发展能力。</w:t>
            </w:r>
            <w:r>
              <w:rPr>
                <w:rFonts w:hint="eastAsia" w:ascii="仿宋" w:hAnsi="仿宋" w:eastAsia="仿宋" w:cs="仿宋"/>
                <w:sz w:val="24"/>
                <w:szCs w:val="24"/>
              </w:rPr>
              <w:t>主要学习内容：会计、会计目标和会计方法；会计要素及会计等式；借贷记账法的运用；填制和审核会计凭证；设置和登记会计账簿；编制会计报表；总结会计循环的基本步骤，应用账务处理程序等。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9" w:hRule="atLeast"/>
        </w:trPr>
        <w:tc>
          <w:tcPr>
            <w:tcW w:w="1260"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sz w:val="24"/>
                <w:szCs w:val="24"/>
              </w:rPr>
              <w:t>教学要求</w:t>
            </w:r>
          </w:p>
        </w:tc>
        <w:tc>
          <w:tcPr>
            <w:tcW w:w="7260" w:type="dxa"/>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 w:hAnsi="仿宋" w:eastAsia="仿宋" w:cs="仿宋"/>
                <w:b/>
                <w:bCs/>
                <w:color w:val="FF0000"/>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本课程的学习，要求学生了解会计业务处理的一般流程； 能正确辨识与填制会计凭证、会计账簿和会计报表；理解会计、会计职能和会计方法的含义；理解会计要素和会计等式的含义及作用；正确运用借贷记账法处理简单经济业务等。</w:t>
            </w:r>
          </w:p>
        </w:tc>
      </w:tr>
    </w:tbl>
    <w:tbl>
      <w:tblPr>
        <w:tblStyle w:val="7"/>
        <w:tblW w:w="8550" w:type="dxa"/>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5"/>
        <w:gridCol w:w="7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4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课程名称</w:t>
            </w:r>
          </w:p>
        </w:tc>
        <w:tc>
          <w:tcPr>
            <w:tcW w:w="730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《企业经营管理沙盘》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4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课程目标</w:t>
            </w:r>
          </w:p>
        </w:tc>
        <w:tc>
          <w:tcPr>
            <w:tcW w:w="730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本课程是依据会计专业人才培养目标和相关职业岗位(群)的能力要求而设置的，以用友ERP制造业企业经菅模拟沙盘为工具，以分组竞赛的方式展开教学。旨在培养适应中小型企业经营管理的需要，具有良好的职业道德和团队精神，掌握会计专业相关理论知识及专业技能，具有一定的有关企业生产、营销、人力资源、财务、行政事务等方面知识和初步的管理能力，具备“一技之长十综合素质”的方面全面发展的高素质技能型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4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color w:val="auto"/>
                <w:sz w:val="24"/>
                <w:szCs w:val="24"/>
                <w:lang w:eastAsia="zh-CN"/>
              </w:rPr>
            </w:pPr>
            <w:r>
              <w:rPr>
                <w:rFonts w:hint="eastAsia" w:ascii="仿宋" w:hAnsi="仿宋" w:eastAsia="仿宋" w:cs="仿宋"/>
                <w:sz w:val="24"/>
                <w:szCs w:val="24"/>
              </w:rPr>
              <w:t>主要内容</w:t>
            </w:r>
          </w:p>
        </w:tc>
        <w:tc>
          <w:tcPr>
            <w:tcW w:w="7305" w:type="dxa"/>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bidi w:val="0"/>
              <w:spacing w:before="0" w:beforeAutospacing="0" w:after="0" w:afterAutospacing="0" w:line="400" w:lineRule="exact"/>
              <w:ind w:left="0" w:leftChars="0" w:right="0" w:rightChars="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通过直观的企业沙盘，模拟企业实际运行状况，内容涉及企业整体战略、产品研发、生产、市场、销售、财务管理、团队协作等多个方面，让学员在游戏般的训练中体验完整的企业经营过程，感受企业发展的典型历程，感悟正确的经菅思路和管理理念。对于缺乏实践经验的在校学生来说，通过模拟训练，能够让他们直观感性认识企业，初步了解企业的经营流程和经营决策，了解企业的组织机构设置及其相互之间的关系，感知企业经营的艰辛，体会企业经营涉及的知识以及团队合作的重要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trPr>
        <w:tc>
          <w:tcPr>
            <w:tcW w:w="124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color w:val="auto"/>
                <w:sz w:val="24"/>
                <w:szCs w:val="24"/>
                <w:lang w:eastAsia="zh-CN"/>
              </w:rPr>
            </w:pPr>
            <w:r>
              <w:rPr>
                <w:rFonts w:hint="eastAsia" w:ascii="仿宋" w:hAnsi="仿宋" w:eastAsia="仿宋" w:cs="仿宋"/>
                <w:sz w:val="24"/>
                <w:szCs w:val="24"/>
              </w:rPr>
              <w:t>教学要求</w:t>
            </w:r>
          </w:p>
        </w:tc>
        <w:tc>
          <w:tcPr>
            <w:tcW w:w="7305" w:type="dxa"/>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bidi w:val="0"/>
              <w:spacing w:before="0" w:beforeAutospacing="0" w:after="0" w:afterAutospacing="0" w:line="400" w:lineRule="exact"/>
              <w:ind w:left="0" w:leftChars="0" w:right="0" w:rightChars="0" w:firstLine="0" w:firstLineChars="0"/>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 xml:space="preserve">    教学过程中依据工作任务中的典型产品为载体安排和组织教学活动。按照项目的学习目标编制项目任务书，项目任务书应明确教师讲授（或演示）的内容；明确学习者预习的要求；提出该项目整体安排以及各模块训练的时间、内容等。如以小组形式进行学习，对分组安排及小组讨论（或操作）的要求，也应作出明确规定。教学中以学习者为主体设计教学项目结构，营造民主、和谐的教学氛围，激发学习者参与教学活动，提高学习者学习积极性，增强学习者学习兴趣、信心与成就感，并将有关知识、技能与职业精神和情感态度有机融合。教学中应充分发挥教师的主导性作用和学生的主体性作用，注重“教”与“学”之间的平等交流、相互切磋，教学相长，相得益彰的教学模式与氛围。要不断改革教学方法和手段，注重以工作岗位任务引领型案例或项目教学，融“教、学、做”为一体，积极探索任务驱动、一体化教学、案例教学等多种教学方法，采取小组活动、第二课堂等丰富多彩的形式，培养和提高学生的整体素质和综合职业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124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课程名称</w:t>
            </w:r>
          </w:p>
        </w:tc>
        <w:tc>
          <w:tcPr>
            <w:tcW w:w="730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《金融学基础》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124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rPr>
              <w:t>课程目标</w:t>
            </w:r>
          </w:p>
        </w:tc>
        <w:tc>
          <w:tcPr>
            <w:tcW w:w="7305" w:type="dxa"/>
            <w:vAlign w:val="top"/>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1、</w:t>
            </w:r>
            <w:r>
              <w:rPr>
                <w:rFonts w:hint="eastAsia" w:ascii="仿宋" w:hAnsi="仿宋" w:eastAsia="仿宋" w:cs="仿宋"/>
                <w:sz w:val="24"/>
                <w:szCs w:val="24"/>
                <w:lang w:val="en-US"/>
              </w:rPr>
              <w:t>知识目标 </w:t>
            </w:r>
          </w:p>
          <w:p>
            <w:pPr>
              <w:keepNext w:val="0"/>
              <w:keepLines w:val="0"/>
              <w:pageBreakBefore w:val="0"/>
              <w:kinsoku/>
              <w:overflowPunct/>
              <w:topLinePunct w:val="0"/>
              <w:bidi w:val="0"/>
              <w:spacing w:line="400" w:lineRule="exact"/>
              <w:ind w:firstLine="240" w:firstLineChars="100"/>
              <w:jc w:val="both"/>
              <w:textAlignment w:val="auto"/>
              <w:rPr>
                <w:rFonts w:hint="eastAsia" w:ascii="仿宋" w:hAnsi="仿宋" w:eastAsia="仿宋" w:cs="仿宋"/>
                <w:sz w:val="24"/>
                <w:szCs w:val="24"/>
                <w:lang w:val="en-US"/>
              </w:rPr>
            </w:pPr>
            <w:r>
              <w:rPr>
                <w:rFonts w:hint="eastAsia" w:ascii="仿宋" w:hAnsi="仿宋" w:eastAsia="仿宋" w:cs="仿宋"/>
                <w:sz w:val="24"/>
                <w:szCs w:val="24"/>
                <w:lang w:val="en-US"/>
              </w:rPr>
              <w:t>（1）了解货币的起源及形态变化；理解货币制度的内容和制度演变；掌握货币的本质、职能。 </w:t>
            </w:r>
          </w:p>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rPr>
              <w:t>（2）了解信用的概念、特征及各种信用形式；掌握主要信用工具；理解利息和利率的概念以及利率的决定因素。 </w:t>
            </w:r>
          </w:p>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rPr>
              <w:t>（3）了解金融市场形成、发展及分类；掌握货币市场、资本市场的主要内容；了解其他金融市场。 </w:t>
            </w:r>
          </w:p>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rPr>
              <w:t>（4）理解金融机构的概念、类型及功能；理解金融机构体系的构成及分类。 </w:t>
            </w:r>
          </w:p>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rPr>
              <w:t>（5）了解中央银行的产生与发展；理解中央银行性质、职能及主要业务；掌握货币政策的运用。 </w:t>
            </w:r>
          </w:p>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rPr>
              <w:t>（6）了解商业银行的产生和发展；掌握商业银行的负债及资产业务、中间业务和表外业务；理解商业银行经营管理理论、原则和商业银行风险管理策略。 </w:t>
            </w:r>
          </w:p>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rPr>
              <w:t>（7）理解金融风险的概念、特点及产生原因；了解金融监管的概念、内容和方式；了解金融监管体制具体模式。 </w:t>
            </w:r>
          </w:p>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rPr>
              <w:t>（8）掌握货币需求的概念及影响因素；了解货币需求和供给理论；掌握货币均衡的概念和货币均衡的实现机制。 </w:t>
            </w:r>
          </w:p>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rPr>
              <w:t>（9）了解通货膨胀及通货紧缩的相关概念；理解通货膨胀及通货紧缩的产生机理；掌握治理通货膨胀及通货紧缩的有效途径。 </w:t>
            </w:r>
          </w:p>
          <w:p>
            <w:pPr>
              <w:keepNext w:val="0"/>
              <w:keepLines w:val="0"/>
              <w:pageBreakBefore w:val="0"/>
              <w:kinsoku/>
              <w:overflowPunct/>
              <w:topLinePunct w:val="0"/>
              <w:bidi w:val="0"/>
              <w:spacing w:line="400" w:lineRule="exact"/>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rPr>
              <w:t>（10）理解外汇、汇率的概念、分类；掌握汇率的种类和标价方法；了解外汇市场的交易方式；了解如何平衡国际收支和管理国际备；了解国际资本流动的原因和特征。 </w:t>
            </w:r>
          </w:p>
          <w:p>
            <w:pPr>
              <w:keepNext w:val="0"/>
              <w:keepLines w:val="0"/>
              <w:pageBreakBefore w:val="0"/>
              <w:kinsoku/>
              <w:overflowPunct/>
              <w:topLinePunct w:val="0"/>
              <w:bidi w:val="0"/>
              <w:spacing w:line="400" w:lineRule="exact"/>
              <w:ind w:firstLine="720" w:firstLineChars="300"/>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rPr>
              <w:t>2.能力目标 </w:t>
            </w:r>
          </w:p>
          <w:p>
            <w:pPr>
              <w:keepNext w:val="0"/>
              <w:keepLines w:val="0"/>
              <w:pageBreakBefore w:val="0"/>
              <w:kinsoku/>
              <w:overflowPunct/>
              <w:topLinePunct w:val="0"/>
              <w:bidi w:val="0"/>
              <w:spacing w:line="400" w:lineRule="exact"/>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rPr>
              <w:t>（1）树立金融意识，培养学生发现经济金融现象中存在问题的能力； </w:t>
            </w:r>
          </w:p>
          <w:p>
            <w:pPr>
              <w:keepNext w:val="0"/>
              <w:keepLines w:val="0"/>
              <w:pageBreakBefore w:val="0"/>
              <w:kinsoku/>
              <w:overflowPunct/>
              <w:topLinePunct w:val="0"/>
              <w:bidi w:val="0"/>
              <w:spacing w:line="400" w:lineRule="exact"/>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rPr>
              <w:t>（2）学习分析经济金融问题的方法，培养解决实际问题的能力。 </w:t>
            </w:r>
          </w:p>
          <w:p>
            <w:pPr>
              <w:keepNext w:val="0"/>
              <w:keepLines w:val="0"/>
              <w:pageBreakBefore w:val="0"/>
              <w:kinsoku/>
              <w:overflowPunct/>
              <w:topLinePunct w:val="0"/>
              <w:bidi w:val="0"/>
              <w:spacing w:line="400" w:lineRule="exact"/>
              <w:ind w:firstLine="480" w:firstLineChars="200"/>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rPr>
              <w:t>（3）利用报刊杂志、网络等各种手段获取信息、自主学习的能力； </w:t>
            </w:r>
          </w:p>
          <w:p>
            <w:pPr>
              <w:keepNext w:val="0"/>
              <w:keepLines w:val="0"/>
              <w:pageBreakBefore w:val="0"/>
              <w:kinsoku/>
              <w:overflowPunct/>
              <w:topLinePunct w:val="0"/>
              <w:bidi w:val="0"/>
              <w:spacing w:line="400" w:lineRule="exact"/>
              <w:ind w:firstLine="480" w:firstLineChars="200"/>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rPr>
              <w:t>（4）学习专业知识、拓展社会知识，提高学生综合素养的能力。</w:t>
            </w:r>
          </w:p>
          <w:p>
            <w:pPr>
              <w:keepNext w:val="0"/>
              <w:keepLines w:val="0"/>
              <w:pageBreakBefore w:val="0"/>
              <w:kinsoku/>
              <w:overflowPunct/>
              <w:topLinePunct w:val="0"/>
              <w:bidi w:val="0"/>
              <w:spacing w:line="400" w:lineRule="exact"/>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rPr>
              <w:t>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rPr>
              <w:t>3.素质目标 </w:t>
            </w:r>
          </w:p>
          <w:p>
            <w:pPr>
              <w:keepNext w:val="0"/>
              <w:keepLines w:val="0"/>
              <w:pageBreakBefore w:val="0"/>
              <w:kinsoku/>
              <w:overflowPunct/>
              <w:topLinePunct w:val="0"/>
              <w:bidi w:val="0"/>
              <w:spacing w:line="400" w:lineRule="exact"/>
              <w:ind w:firstLine="480" w:firstLineChars="200"/>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rPr>
              <w:t>（1）培养学生良好的思想政治素质、恪守职业道德； </w:t>
            </w:r>
          </w:p>
          <w:p>
            <w:pPr>
              <w:keepNext w:val="0"/>
              <w:keepLines w:val="0"/>
              <w:pageBreakBefore w:val="0"/>
              <w:kinsoku/>
              <w:overflowPunct/>
              <w:topLinePunct w:val="0"/>
              <w:bidi w:val="0"/>
              <w:spacing w:line="400" w:lineRule="exact"/>
              <w:ind w:firstLine="480" w:firstLineChars="200"/>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rPr>
              <w:t>（2）培养学生严谨的学习、工作态度和勇于创新、爱岗敬业的工作作风；</w:t>
            </w:r>
          </w:p>
          <w:p>
            <w:pPr>
              <w:keepNext w:val="0"/>
              <w:keepLines w:val="0"/>
              <w:pageBreakBefore w:val="0"/>
              <w:kinsoku/>
              <w:overflowPunct/>
              <w:topLinePunct w:val="0"/>
              <w:bidi w:val="0"/>
              <w:spacing w:line="400" w:lineRule="exact"/>
              <w:ind w:firstLine="480" w:firstLineChars="200"/>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rPr>
              <w:t>（3）培养学生吃苦耐劳和良好的团队合作精神； </w:t>
            </w:r>
          </w:p>
          <w:p>
            <w:pPr>
              <w:keepNext w:val="0"/>
              <w:keepLines w:val="0"/>
              <w:pageBreakBefore w:val="0"/>
              <w:kinsoku/>
              <w:overflowPunct/>
              <w:topLinePunct w:val="0"/>
              <w:bidi w:val="0"/>
              <w:spacing w:line="400" w:lineRule="exact"/>
              <w:ind w:firstLine="480" w:firstLineChars="200"/>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rPr>
              <w:t>（4）培养学生良好的表达能力和社会交际能力； </w:t>
            </w:r>
          </w:p>
          <w:p>
            <w:pPr>
              <w:keepNext w:val="0"/>
              <w:keepLines w:val="0"/>
              <w:pageBreakBefore w:val="0"/>
              <w:kinsoku/>
              <w:overflowPunct/>
              <w:topLinePunct w:val="0"/>
              <w:bidi w:val="0"/>
              <w:spacing w:line="400" w:lineRule="exact"/>
              <w:ind w:firstLine="480" w:firstLineChars="200"/>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rPr>
              <w:t>（5）培养学生遵纪守法和诚实守信意识。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3" w:hRule="atLeast"/>
        </w:trPr>
        <w:tc>
          <w:tcPr>
            <w:tcW w:w="124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主要内容</w:t>
            </w:r>
          </w:p>
        </w:tc>
        <w:tc>
          <w:tcPr>
            <w:tcW w:w="7305" w:type="dxa"/>
            <w:vAlign w:val="top"/>
          </w:tcPr>
          <w:p>
            <w:pPr>
              <w:keepNext w:val="0"/>
              <w:keepLines w:val="0"/>
              <w:pageBreakBefore w:val="0"/>
              <w:kinsoku/>
              <w:overflowPunct/>
              <w:topLinePunct w:val="0"/>
              <w:bidi w:val="0"/>
              <w:spacing w:line="4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rPr>
              <w:t>本课程涵盖十大教学单元，包括：货币及货币制度、信用与利率、金融市场、金融体系、中央银行、商业银行、货币供求、通货膨胀与通货紧缩、金融风险及监管、国际金融。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124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教学要求</w:t>
            </w:r>
          </w:p>
        </w:tc>
        <w:tc>
          <w:tcPr>
            <w:tcW w:w="7305" w:type="dxa"/>
            <w:vAlign w:val="top"/>
          </w:tcPr>
          <w:p>
            <w:pPr>
              <w:keepNext w:val="0"/>
              <w:keepLines w:val="0"/>
              <w:pageBreakBefore w:val="0"/>
              <w:kinsoku/>
              <w:overflowPunct/>
              <w:topLinePunct w:val="0"/>
              <w:bidi w:val="0"/>
              <w:spacing w:line="400" w:lineRule="exact"/>
              <w:jc w:val="left"/>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US"/>
              </w:rPr>
              <w:t>通过本课程的学习，使学生对金融学的基本理论体系有较全面的理解，对货币、信用、金融体系、金融市场、国际金融、金融宏观调控等金融范畴有较系统的认识，为后续其它专业课程的学习奠定理论基础。</w:t>
            </w:r>
          </w:p>
        </w:tc>
      </w:tr>
    </w:tbl>
    <w:p>
      <w:pPr>
        <w:keepNext w:val="0"/>
        <w:keepLines w:val="0"/>
        <w:pageBreakBefore w:val="0"/>
        <w:numPr>
          <w:ilvl w:val="0"/>
          <w:numId w:val="0"/>
        </w:numPr>
        <w:kinsoku/>
        <w:overflowPunct/>
        <w:topLinePunct w:val="0"/>
        <w:bidi w:val="0"/>
        <w:spacing w:line="400" w:lineRule="exact"/>
        <w:textAlignment w:val="auto"/>
        <w:rPr>
          <w:rFonts w:hint="default" w:ascii="宋体" w:hAnsi="宋体" w:eastAsia="宋体" w:cs="宋体"/>
          <w:b/>
          <w:sz w:val="24"/>
          <w:szCs w:val="24"/>
          <w:lang w:val="en-US" w:eastAsia="zh-CN"/>
        </w:rPr>
      </w:pP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②专业核心课程</w:t>
      </w:r>
    </w:p>
    <w:tbl>
      <w:tblPr>
        <w:tblStyle w:val="8"/>
        <w:tblW w:w="93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7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课程名称</w:t>
            </w:r>
          </w:p>
        </w:tc>
        <w:tc>
          <w:tcPr>
            <w:tcW w:w="7963"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《商业银行柜台业务》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课程目标</w:t>
            </w:r>
          </w:p>
        </w:tc>
        <w:tc>
          <w:tcPr>
            <w:tcW w:w="7963" w:type="dxa"/>
          </w:tcPr>
          <w:p>
            <w:pPr>
              <w:pStyle w:val="24"/>
              <w:keepNext w:val="0"/>
              <w:keepLines w:val="0"/>
              <w:pageBreakBefore w:val="0"/>
              <w:shd w:val="clear" w:color="auto" w:fill="FFFFFF"/>
              <w:kinsoku/>
              <w:overflowPunct/>
              <w:topLinePunct w:val="0"/>
              <w:bidi w:val="0"/>
              <w:spacing w:before="0" w:beforeAutospacing="0" w:after="0" w:afterAutospacing="0" w:line="4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1、知识目标</w:t>
            </w:r>
          </w:p>
          <w:p>
            <w:pPr>
              <w:pStyle w:val="24"/>
              <w:keepNext w:val="0"/>
              <w:keepLines w:val="0"/>
              <w:pageBreakBefore w:val="0"/>
              <w:shd w:val="clear" w:color="auto" w:fill="FFFFFF"/>
              <w:kinsoku/>
              <w:overflowPunct/>
              <w:topLinePunct w:val="0"/>
              <w:bidi w:val="0"/>
              <w:spacing w:before="0" w:beforeAutospacing="0" w:after="0" w:afterAutospacing="0" w:line="4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要求学生了解并运用银行柜员业务操作的相关业务知识，按照业务操作的流程顺序逐项学习各项临柜业务的操作要点，掌握柜台各项个人业务处理的基本操作技能。</w:t>
            </w:r>
          </w:p>
          <w:p>
            <w:pPr>
              <w:pStyle w:val="24"/>
              <w:keepNext w:val="0"/>
              <w:keepLines w:val="0"/>
              <w:pageBreakBefore w:val="0"/>
              <w:shd w:val="clear" w:color="auto" w:fill="FFFFFF"/>
              <w:kinsoku/>
              <w:overflowPunct/>
              <w:topLinePunct w:val="0"/>
              <w:bidi w:val="0"/>
              <w:spacing w:before="0" w:beforeAutospacing="0" w:after="0" w:afterAutospacing="0" w:line="4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2、能力目标</w:t>
            </w:r>
            <w:r>
              <w:rPr>
                <w:rFonts w:hint="eastAsia" w:ascii="仿宋" w:hAnsi="仿宋" w:eastAsia="仿宋" w:cs="仿宋"/>
                <w:sz w:val="24"/>
                <w:szCs w:val="24"/>
              </w:rPr>
              <w:t xml:space="preserve"> </w:t>
            </w:r>
          </w:p>
          <w:p>
            <w:pPr>
              <w:pStyle w:val="24"/>
              <w:keepNext w:val="0"/>
              <w:keepLines w:val="0"/>
              <w:pageBreakBefore w:val="0"/>
              <w:shd w:val="clear" w:color="auto" w:fill="FFFFFF"/>
              <w:kinsoku/>
              <w:overflowPunct/>
              <w:topLinePunct w:val="0"/>
              <w:bidi w:val="0"/>
              <w:spacing w:before="0" w:beforeAutospacing="0" w:after="0" w:afterAutospacing="0" w:line="4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sz w:val="24"/>
                <w:szCs w:val="24"/>
              </w:rPr>
              <w:t>能熟练进行汉字录入，熟练录入传票（数字键盘的录入），能熟练清点各种钞券，掌握凭证填写的基本规范。能按照规定做好网点安全工作，严格执行钱箱等相关交接制度，掌握现金收付的基本原则，能执行现金管理条例，能与客户进行良好的沟通，能严格执行银行印章管理规定，审核凭证要素的真实性、合规性，能审查客户有效证件的真实性，能保持高度的风险意识。</w:t>
            </w:r>
          </w:p>
          <w:p>
            <w:pPr>
              <w:pStyle w:val="24"/>
              <w:keepNext w:val="0"/>
              <w:keepLines w:val="0"/>
              <w:pageBreakBefore w:val="0"/>
              <w:shd w:val="clear" w:color="auto" w:fill="FFFFFF"/>
              <w:kinsoku/>
              <w:overflowPunct/>
              <w:topLinePunct w:val="0"/>
              <w:bidi w:val="0"/>
              <w:spacing w:before="0" w:beforeAutospacing="0" w:after="0" w:afterAutospacing="0" w:line="400" w:lineRule="exact"/>
              <w:ind w:firstLine="480" w:firstLineChars="200"/>
              <w:textAlignment w:val="auto"/>
              <w:rPr>
                <w:rFonts w:hint="eastAsia" w:ascii="仿宋" w:hAnsi="仿宋" w:eastAsia="仿宋" w:cs="仿宋"/>
                <w:color w:val="000000"/>
                <w:sz w:val="24"/>
                <w:szCs w:val="24"/>
              </w:rPr>
            </w:pPr>
            <w:r>
              <w:rPr>
                <w:rFonts w:hint="eastAsia" w:ascii="仿宋" w:hAnsi="仿宋" w:eastAsia="仿宋" w:cs="仿宋"/>
                <w:sz w:val="24"/>
                <w:szCs w:val="24"/>
              </w:rPr>
              <w:t>3、素质目标</w:t>
            </w:r>
          </w:p>
          <w:p>
            <w:pPr>
              <w:pStyle w:val="24"/>
              <w:keepNext w:val="0"/>
              <w:keepLines w:val="0"/>
              <w:pageBreakBefore w:val="0"/>
              <w:shd w:val="clear" w:color="auto" w:fill="FFFFFF"/>
              <w:kinsoku/>
              <w:overflowPunct/>
              <w:topLinePunct w:val="0"/>
              <w:bidi w:val="0"/>
              <w:spacing w:before="0" w:beforeAutospacing="0" w:after="0" w:afterAutospacing="0"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养成具有敬业精神、团队精神和求索精神，严格执行银行相关法律法规、具有良好人际沟通能力和职业道德的品格，为上岗就业做好准备。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主要内容</w:t>
            </w:r>
          </w:p>
        </w:tc>
        <w:tc>
          <w:tcPr>
            <w:tcW w:w="7963" w:type="dxa"/>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本课程包括商业银行柜员基本职业素质训练、个人存款业务处理、个人贷款业务处理、个人支付结算业务处理、个人代理业务处理、个人外汇业务处理、电子银行业务处理、商业银行柜面突发事件处理、金融综合业务技能操作练习等九个学习项目，这些学习项目是以商业银行一线综合柜员岗位的基本素质、基本能力、基本规范、基本业务、基本操作等“五基要求”为线索来设计。课程理论知识的选取紧紧围绕工作任务完成的需要来进行，同时又充分考虑了高等职业教育对理论知识学习的需要，并融合了相关职业资格证书对知识、技能和态度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教学要求</w:t>
            </w:r>
          </w:p>
        </w:tc>
        <w:tc>
          <w:tcPr>
            <w:tcW w:w="7963" w:type="dxa"/>
          </w:tcPr>
          <w:p>
            <w:pPr>
              <w:pStyle w:val="23"/>
              <w:keepNext w:val="0"/>
              <w:keepLines w:val="0"/>
              <w:pageBreakBefore w:val="0"/>
              <w:shd w:val="clear" w:color="auto" w:fill="FFFFFF"/>
              <w:kinsoku/>
              <w:overflowPunct/>
              <w:topLinePunct w:val="0"/>
              <w:bidi w:val="0"/>
              <w:spacing w:before="0" w:beforeAutospacing="0" w:after="0" w:afterAutospacing="0"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该课程打破以知识传授为主要特征的传统学科课程模式，转变为以工作项目与任务为中心组织课程内容，在邀请银行业务专家对金融保险专业所涵盖的业务岗位群进行任务与职业能力分析的基础上，以就业为导向，以银行综合柜员岗位为核心，以银行各项临柜个人业务操作为主体，按照高职学生认知特点，采用并列与流程相结合的结构展示教学内容，让学生在完成具体项目的过程中来构建相关理论知识，并发展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课程名称</w:t>
            </w:r>
          </w:p>
        </w:tc>
        <w:tc>
          <w:tcPr>
            <w:tcW w:w="7963"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《个人理财》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课程目标</w:t>
            </w:r>
          </w:p>
        </w:tc>
        <w:tc>
          <w:tcPr>
            <w:tcW w:w="7963" w:type="dxa"/>
          </w:tcPr>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 xml:space="preserve">（一）知识目标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1、掌握个人理财的基本理论；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2、掌握货币时间价值理论、财务管理知识；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3、掌握家庭现金和消费信贷知识、投资规划基础知识、居住规划知识、教育投资知识、保险知识、税务筹划知识、退休规划知识。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 xml:space="preserve">（二）能力目标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1、能熟悉个人理财规划的内容与流程，了解个人理财规划职业的发展概况和前景；</w:t>
            </w:r>
          </w:p>
          <w:p>
            <w:pPr>
              <w:keepNext w:val="0"/>
              <w:keepLines w:val="0"/>
              <w:pageBreakBefore w:val="0"/>
              <w:widowControl/>
              <w:kinsoku/>
              <w:overflowPunct/>
              <w:topLinePunct w:val="0"/>
              <w:bidi w:val="0"/>
              <w:spacing w:line="400" w:lineRule="exact"/>
              <w:ind w:left="742" w:leftChars="228" w:hanging="240" w:hangingChars="1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2、能利用会计基础知识和财务管理基础知识，制定个人及家庭财务报表</w:t>
            </w:r>
          </w:p>
          <w:p>
            <w:pPr>
              <w:keepNext w:val="0"/>
              <w:keepLines w:val="0"/>
              <w:pageBreakBefore w:val="0"/>
              <w:widowControl/>
              <w:kinsoku/>
              <w:overflowPunct/>
              <w:topLinePunct w:val="0"/>
              <w:bidi w:val="0"/>
              <w:spacing w:line="400" w:lineRule="exact"/>
              <w:ind w:left="742" w:leftChars="228" w:hanging="240" w:hangingChars="100"/>
              <w:jc w:val="both"/>
              <w:textAlignment w:val="auto"/>
              <w:rPr>
                <w:rFonts w:hint="eastAsia" w:ascii="仿宋" w:hAnsi="仿宋" w:eastAsia="仿宋" w:cs="仿宋"/>
                <w:kern w:val="0"/>
                <w:sz w:val="24"/>
                <w:szCs w:val="24"/>
              </w:rPr>
            </w:pPr>
            <w:r>
              <w:rPr>
                <w:rFonts w:hint="eastAsia" w:ascii="仿宋" w:hAnsi="仿宋" w:eastAsia="仿宋" w:cs="仿宋"/>
                <w:kern w:val="0"/>
                <w:sz w:val="24"/>
                <w:szCs w:val="24"/>
              </w:rPr>
              <w:t>3、能利用宏观经济形式和宏观经济政策与理财规划的关系，作出符合实际的个人理财分析；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4、能掌握基本的金融知识，了解金融体制，制定合理的个人投资理财方案；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5、能利用税收的基础知识和相关政策，运用税收筹划的方法和原理，制定客户需要的个人理财规划；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6、能利用理财计算基础知识进行个人理财决策分析；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7、能利用证券市场中介和监管机构职能为投资行为服务，防范风险；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8、能利用综合理财分析，进行现金规划、消费支出规划、教育规划、风险管理和保险规划、投资规划、税收筹划、退休金规划、财产分配与传承规划及综合理财规划。</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 xml:space="preserve">（三）素质目标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1、培养良好的工作纪律观念，敬业爱岗；</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2、培养认真做事，细心做事的态度；</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3、培养良好的语言表达能力及团队协作意识；</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kern w:val="0"/>
                <w:sz w:val="24"/>
                <w:szCs w:val="24"/>
              </w:rPr>
              <w:t xml:space="preserve">4、培养学生正确的理财观念。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主要内容</w:t>
            </w:r>
          </w:p>
        </w:tc>
        <w:tc>
          <w:tcPr>
            <w:tcW w:w="7963" w:type="dxa"/>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bCs/>
                <w:kern w:val="0"/>
                <w:sz w:val="24"/>
                <w:szCs w:val="24"/>
                <w:lang w:val="en-US" w:eastAsia="zh-CN"/>
              </w:rPr>
            </w:pPr>
            <w:r>
              <w:rPr>
                <w:rFonts w:hint="eastAsia" w:ascii="仿宋" w:hAnsi="仿宋" w:eastAsia="仿宋" w:cs="仿宋"/>
                <w:bCs/>
                <w:kern w:val="0"/>
                <w:sz w:val="24"/>
                <w:szCs w:val="24"/>
                <w:lang w:val="en-US" w:eastAsia="zh-CN"/>
              </w:rPr>
              <w:t>内容主要包括：现金规划、消费规划、教育规划、保险规划、投资规划、税收规划、退休养老规划、财产分配与传承规划等。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教学要求</w:t>
            </w:r>
          </w:p>
        </w:tc>
        <w:tc>
          <w:tcPr>
            <w:tcW w:w="7963" w:type="dxa"/>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kern w:val="0"/>
                <w:sz w:val="24"/>
                <w:szCs w:val="24"/>
              </w:rPr>
              <w:t>通过本课程的学习和操作</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使学生对</w:t>
            </w:r>
            <w:r>
              <w:rPr>
                <w:rFonts w:hint="eastAsia" w:ascii="仿宋" w:hAnsi="仿宋" w:eastAsia="仿宋" w:cs="仿宋"/>
                <w:kern w:val="0"/>
                <w:sz w:val="24"/>
                <w:szCs w:val="24"/>
                <w:lang w:val="en-US" w:eastAsia="zh-CN"/>
              </w:rPr>
              <w:t>理财规划</w:t>
            </w:r>
            <w:r>
              <w:rPr>
                <w:rFonts w:hint="eastAsia" w:ascii="仿宋" w:hAnsi="仿宋" w:eastAsia="仿宋" w:cs="仿宋"/>
                <w:kern w:val="0"/>
                <w:sz w:val="24"/>
                <w:szCs w:val="24"/>
              </w:rPr>
              <w:t>方法和理念有一个基本的认识，较好地掌握</w:t>
            </w:r>
            <w:r>
              <w:rPr>
                <w:rFonts w:hint="eastAsia" w:ascii="仿宋" w:hAnsi="仿宋" w:eastAsia="仿宋" w:cs="仿宋"/>
                <w:kern w:val="0"/>
                <w:sz w:val="24"/>
                <w:szCs w:val="24"/>
                <w:lang w:val="en-US" w:eastAsia="zh-CN"/>
              </w:rPr>
              <w:t>各种理财规划</w:t>
            </w:r>
            <w:r>
              <w:rPr>
                <w:rFonts w:hint="eastAsia" w:ascii="仿宋" w:hAnsi="仿宋" w:eastAsia="仿宋" w:cs="仿宋"/>
                <w:kern w:val="0"/>
                <w:sz w:val="24"/>
                <w:szCs w:val="24"/>
              </w:rPr>
              <w:t>工具的</w:t>
            </w:r>
            <w:r>
              <w:rPr>
                <w:rFonts w:hint="eastAsia" w:ascii="仿宋" w:hAnsi="仿宋" w:eastAsia="仿宋" w:cs="仿宋"/>
                <w:kern w:val="0"/>
                <w:sz w:val="24"/>
                <w:szCs w:val="24"/>
                <w:lang w:val="en-US" w:eastAsia="zh-CN"/>
              </w:rPr>
              <w:t>使用方法</w:t>
            </w:r>
            <w:r>
              <w:rPr>
                <w:rFonts w:hint="eastAsia" w:ascii="仿宋" w:hAnsi="仿宋" w:eastAsia="仿宋" w:cs="仿宋"/>
                <w:kern w:val="0"/>
                <w:sz w:val="24"/>
                <w:szCs w:val="24"/>
              </w:rPr>
              <w:t>，提高学生的</w:t>
            </w:r>
            <w:r>
              <w:rPr>
                <w:rFonts w:hint="eastAsia" w:ascii="仿宋" w:hAnsi="仿宋" w:eastAsia="仿宋" w:cs="仿宋"/>
                <w:kern w:val="0"/>
                <w:sz w:val="24"/>
                <w:szCs w:val="24"/>
                <w:lang w:val="en-US" w:eastAsia="zh-CN"/>
              </w:rPr>
              <w:t>理财规划</w:t>
            </w:r>
            <w:r>
              <w:rPr>
                <w:rFonts w:hint="eastAsia" w:ascii="仿宋" w:hAnsi="仿宋" w:eastAsia="仿宋" w:cs="仿宋"/>
                <w:kern w:val="0"/>
                <w:sz w:val="24"/>
                <w:szCs w:val="24"/>
              </w:rPr>
              <w:t>意识和风险意识，为以后从事</w:t>
            </w:r>
            <w:r>
              <w:rPr>
                <w:rFonts w:hint="eastAsia" w:ascii="仿宋" w:hAnsi="仿宋" w:eastAsia="仿宋" w:cs="仿宋"/>
                <w:kern w:val="0"/>
                <w:sz w:val="24"/>
                <w:szCs w:val="24"/>
                <w:lang w:val="en-US" w:eastAsia="zh-CN"/>
              </w:rPr>
              <w:t>理财规划</w:t>
            </w:r>
            <w:r>
              <w:rPr>
                <w:rFonts w:hint="eastAsia" w:ascii="仿宋" w:hAnsi="仿宋" w:eastAsia="仿宋" w:cs="仿宋"/>
                <w:kern w:val="0"/>
                <w:sz w:val="24"/>
                <w:szCs w:val="24"/>
              </w:rPr>
              <w:t>实践及相关工作打下坚实的基础，最终达到培养专业化的、高素质的投资</w:t>
            </w:r>
            <w:r>
              <w:rPr>
                <w:rFonts w:hint="eastAsia" w:ascii="仿宋" w:hAnsi="仿宋" w:eastAsia="仿宋" w:cs="仿宋"/>
                <w:kern w:val="0"/>
                <w:sz w:val="24"/>
                <w:szCs w:val="24"/>
                <w:lang w:val="en-US" w:eastAsia="zh-CN"/>
              </w:rPr>
              <w:t>理财规划</w:t>
            </w:r>
            <w:r>
              <w:rPr>
                <w:rFonts w:hint="eastAsia" w:ascii="仿宋" w:hAnsi="仿宋" w:eastAsia="仿宋" w:cs="仿宋"/>
                <w:kern w:val="0"/>
                <w:sz w:val="24"/>
                <w:szCs w:val="24"/>
              </w:rPr>
              <w:t>实用型人才的目标。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课程名称</w:t>
            </w:r>
          </w:p>
        </w:tc>
        <w:tc>
          <w:tcPr>
            <w:tcW w:w="7963"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《证券交易实务》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课程目标</w:t>
            </w:r>
          </w:p>
        </w:tc>
        <w:tc>
          <w:tcPr>
            <w:tcW w:w="7963" w:type="dxa"/>
          </w:tcPr>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 xml:space="preserve">（一）知识目标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1. 掌握证券投资的基本概念和理论。</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2.熟悉证券投资交易操作程序和方法。</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3.掌握证券投资分析方法和股票投资策略。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 xml:space="preserve">（二）能力目标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1. 能熟练下载、安装和使用证券行情、交易软件。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2. 能用技术分析法解读证券的即时行情，并能分析、判断证券的短期价格走势。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3. 能快速全面地获得各类影响证券价格的相关信息，并分析、判断其对价格走势的影响。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4. 能选择恰当的投资策略和技巧。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5. 能在确保个人交易意图基本实现的前提下，快速的买进或卖出特定证券。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color w:val="000000"/>
                <w:kern w:val="0"/>
                <w:sz w:val="24"/>
                <w:szCs w:val="24"/>
              </w:rPr>
              <w:t xml:space="preserve">（三）素质目标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1.培养学生自觉维护国家利益、社会利益、集体利益的职业意识。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2.培养学生认真、细致、严谨的工作作风和敬业精神，形成良好的职业习惯。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3.使学生具有求实创新的意识。  </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4.培养学生遵纪守法的思想观念和廉洁自律的会计品格，加强学生的职业道德意识，全面提高学生的自身素质。</w:t>
            </w:r>
          </w:p>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kern w:val="0"/>
                <w:sz w:val="24"/>
                <w:szCs w:val="24"/>
              </w:rPr>
              <w:t xml:space="preserve">5.培养学生树立正确的投资观念，掌握基本的投资方法和技巧。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主要内容</w:t>
            </w:r>
          </w:p>
        </w:tc>
        <w:tc>
          <w:tcPr>
            <w:tcW w:w="7963" w:type="dxa"/>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bCs/>
                <w:kern w:val="0"/>
                <w:sz w:val="24"/>
                <w:szCs w:val="24"/>
                <w:lang w:eastAsia="zh-CN"/>
              </w:rPr>
            </w:pPr>
            <w:r>
              <w:rPr>
                <w:rFonts w:hint="eastAsia" w:ascii="仿宋" w:hAnsi="仿宋" w:eastAsia="仿宋" w:cs="仿宋"/>
                <w:kern w:val="0"/>
                <w:sz w:val="24"/>
                <w:szCs w:val="24"/>
                <w:lang w:val="en-US" w:eastAsia="zh-CN"/>
              </w:rPr>
              <w:t>该课程</w:t>
            </w:r>
            <w:r>
              <w:rPr>
                <w:rFonts w:hint="eastAsia" w:ascii="仿宋" w:hAnsi="仿宋" w:eastAsia="仿宋" w:cs="仿宋"/>
                <w:kern w:val="0"/>
                <w:sz w:val="24"/>
                <w:szCs w:val="24"/>
              </w:rPr>
              <w:t>是高等职业院校金融专业的一门主干专业课程，包涵经济、金融、会计、统计及心理学等多方面的学科知识。着重介绍证券投资的对象、策略和方法等基本知识，分析证券发行和交易的过程，阐述证券价格波动的规律和原因。</w:t>
            </w:r>
            <w:r>
              <w:rPr>
                <w:rFonts w:hint="eastAsia" w:ascii="仿宋" w:hAnsi="仿宋" w:eastAsia="仿宋" w:cs="仿宋"/>
                <w:sz w:val="24"/>
                <w:szCs w:val="24"/>
              </w:rPr>
              <w:t>是一门以证券投资的运动及规律为研究对象，同其他学科联系紧密，综合性很强的学科。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8" w:type="dxa"/>
          </w:tcPr>
          <w:p>
            <w:pPr>
              <w:keepNext w:val="0"/>
              <w:keepLines w:val="0"/>
              <w:pageBreakBefore w:val="0"/>
              <w:kinsoku/>
              <w:overflowPunct/>
              <w:topLinePunct w:val="0"/>
              <w:bidi w:val="0"/>
              <w:spacing w:line="40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教学要求</w:t>
            </w:r>
          </w:p>
        </w:tc>
        <w:tc>
          <w:tcPr>
            <w:tcW w:w="7963" w:type="dxa"/>
          </w:tcPr>
          <w:p>
            <w:pPr>
              <w:keepNext w:val="0"/>
              <w:keepLines w:val="0"/>
              <w:pageBreakBefore w:val="0"/>
              <w:kinsoku/>
              <w:overflowPunct/>
              <w:topLinePunct w:val="0"/>
              <w:bidi w:val="0"/>
              <w:spacing w:line="400" w:lineRule="exact"/>
              <w:ind w:firstLine="600" w:firstLineChars="250"/>
              <w:jc w:val="both"/>
              <w:textAlignment w:val="auto"/>
              <w:rPr>
                <w:rFonts w:hint="eastAsia" w:ascii="仿宋" w:hAnsi="仿宋" w:eastAsia="仿宋" w:cs="仿宋"/>
                <w:sz w:val="24"/>
                <w:szCs w:val="24"/>
              </w:rPr>
            </w:pPr>
            <w:r>
              <w:rPr>
                <w:rFonts w:hint="eastAsia" w:ascii="仿宋" w:hAnsi="仿宋" w:eastAsia="仿宋" w:cs="仿宋"/>
                <w:kern w:val="0"/>
                <w:sz w:val="24"/>
                <w:szCs w:val="24"/>
              </w:rPr>
              <w:t>通过对本课程的学习，使学生在掌握证券投资基本概念和基本方法的基础上，了解整个证券市场的基本概况和运行规律，树立正确的投资理念，掌握正确的投资方法和投资技巧，减少证券投资风险，获得证券投资决策的较全面的基本能力。</w:t>
            </w:r>
          </w:p>
        </w:tc>
      </w:tr>
    </w:tbl>
    <w:tbl>
      <w:tblPr>
        <w:tblStyle w:val="7"/>
        <w:tblW w:w="9535" w:type="dxa"/>
        <w:tblInd w:w="-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65"/>
        <w:gridCol w:w="7945"/>
        <w:gridCol w:w="2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136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课程名称</w:t>
            </w:r>
          </w:p>
        </w:tc>
        <w:tc>
          <w:tcPr>
            <w:tcW w:w="8170" w:type="dxa"/>
            <w:gridSpan w:val="2"/>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《互联网金融》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36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课程目标</w:t>
            </w:r>
          </w:p>
        </w:tc>
        <w:tc>
          <w:tcPr>
            <w:tcW w:w="8170" w:type="dxa"/>
            <w:gridSpan w:val="2"/>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通过本课程的学习，学生将掌握互联网金融的基本知识、运作原理、模式，了解传统金融的互联网化及互联网企业的金融化过程，对于第三方支付、网商银行、众筹等新兴互联网金融业态充分认识，能快速适应互联网金融企业的运作环境。</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136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主要内容</w:t>
            </w:r>
          </w:p>
        </w:tc>
        <w:tc>
          <w:tcPr>
            <w:tcW w:w="8170" w:type="dxa"/>
            <w:gridSpan w:val="2"/>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课程</w:t>
            </w:r>
            <w:r>
              <w:rPr>
                <w:rFonts w:hint="eastAsia" w:ascii="仿宋" w:hAnsi="仿宋" w:eastAsia="仿宋" w:cs="仿宋"/>
                <w:sz w:val="24"/>
                <w:szCs w:val="24"/>
              </w:rPr>
              <w:t>基于实际工作过程</w:t>
            </w:r>
            <w:r>
              <w:rPr>
                <w:rFonts w:hint="eastAsia" w:ascii="仿宋" w:hAnsi="仿宋" w:eastAsia="仿宋" w:cs="仿宋"/>
                <w:sz w:val="24"/>
                <w:szCs w:val="24"/>
                <w:lang w:eastAsia="zh-CN"/>
              </w:rPr>
              <w:t>为依据进行设计，</w:t>
            </w:r>
            <w:r>
              <w:rPr>
                <w:rFonts w:hint="eastAsia" w:ascii="仿宋" w:hAnsi="仿宋" w:eastAsia="仿宋" w:cs="仿宋"/>
                <w:sz w:val="24"/>
                <w:szCs w:val="24"/>
              </w:rPr>
              <w:t>主要阐述了电子货币</w:t>
            </w:r>
            <w:r>
              <w:rPr>
                <w:rFonts w:hint="eastAsia" w:ascii="仿宋" w:hAnsi="仿宋" w:eastAsia="仿宋" w:cs="仿宋"/>
                <w:sz w:val="24"/>
                <w:szCs w:val="24"/>
                <w:lang w:eastAsia="zh-CN"/>
              </w:rPr>
              <w:t>发展、</w:t>
            </w:r>
            <w:r>
              <w:rPr>
                <w:rFonts w:hint="eastAsia" w:ascii="仿宋" w:hAnsi="仿宋" w:eastAsia="仿宋" w:cs="仿宋"/>
                <w:sz w:val="24"/>
                <w:szCs w:val="24"/>
              </w:rPr>
              <w:t>网上支付</w:t>
            </w:r>
            <w:r>
              <w:rPr>
                <w:rFonts w:hint="eastAsia" w:ascii="仿宋" w:hAnsi="仿宋" w:eastAsia="仿宋" w:cs="仿宋"/>
                <w:sz w:val="24"/>
                <w:szCs w:val="24"/>
                <w:lang w:eastAsia="zh-CN"/>
              </w:rPr>
              <w:t>及</w:t>
            </w:r>
            <w:r>
              <w:rPr>
                <w:rFonts w:hint="eastAsia" w:ascii="仿宋" w:hAnsi="仿宋" w:eastAsia="仿宋" w:cs="仿宋"/>
                <w:sz w:val="24"/>
                <w:szCs w:val="24"/>
              </w:rPr>
              <w:t>涉及的相关协议和法律法规</w:t>
            </w:r>
            <w:r>
              <w:rPr>
                <w:rFonts w:hint="eastAsia" w:ascii="仿宋" w:hAnsi="仿宋" w:eastAsia="仿宋" w:cs="仿宋"/>
                <w:sz w:val="24"/>
                <w:szCs w:val="24"/>
                <w:lang w:eastAsia="zh-CN"/>
              </w:rPr>
              <w:t>、</w:t>
            </w:r>
            <w:r>
              <w:rPr>
                <w:rFonts w:hint="eastAsia" w:ascii="仿宋" w:hAnsi="仿宋" w:eastAsia="仿宋" w:cs="仿宋"/>
                <w:sz w:val="24"/>
                <w:szCs w:val="24"/>
              </w:rPr>
              <w:t>网上金融机构、网上金融业务、网上银行发展趋势</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P2P网络借贷、众筹</w:t>
            </w:r>
            <w:r>
              <w:rPr>
                <w:rFonts w:hint="eastAsia" w:ascii="仿宋" w:hAnsi="仿宋" w:eastAsia="仿宋" w:cs="仿宋"/>
                <w:sz w:val="24"/>
                <w:szCs w:val="24"/>
              </w:rPr>
              <w:t>等问题，是一门理论性和实用性很强的课程。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9" w:hRule="atLeast"/>
        </w:trPr>
        <w:tc>
          <w:tcPr>
            <w:tcW w:w="136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教学要求</w:t>
            </w:r>
          </w:p>
        </w:tc>
        <w:tc>
          <w:tcPr>
            <w:tcW w:w="8170" w:type="dxa"/>
            <w:gridSpan w:val="2"/>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通过学习本课程要使学生系统了解互联网金融运作的基本机制，能够利用所学知识初步分析国内外互联网金融发展状况和趋势,理解现实生活中出现的金融现象。培养和提高学生正确分析和解决问题的能力，引领其深入探索互联网金融的未来，为学生将来从事互联网金融相关工作提供必要的知识能力准备，以适应社会经济发展对复合型、应用型专门人才的需要。</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347" w:hRule="atLeast"/>
        </w:trPr>
        <w:tc>
          <w:tcPr>
            <w:tcW w:w="136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课程名称</w:t>
            </w:r>
          </w:p>
        </w:tc>
        <w:tc>
          <w:tcPr>
            <w:tcW w:w="794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《商业银行经营管理》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90" w:hRule="atLeast"/>
        </w:trPr>
        <w:tc>
          <w:tcPr>
            <w:tcW w:w="136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课程目标</w:t>
            </w:r>
          </w:p>
        </w:tc>
        <w:tc>
          <w:tcPr>
            <w:tcW w:w="794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lang w:eastAsia="zh-CN"/>
              </w:rPr>
              <w:t>本课程主要讲授资产业务、负债业务、中间业务等基本内容、操作程序和管理方法。通过本课程学习，提高学生对商业银行经营管理理论、策略、方法的认识，使学生具有较强的实践能力。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720" w:hRule="atLeast"/>
        </w:trPr>
        <w:tc>
          <w:tcPr>
            <w:tcW w:w="136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主要内容</w:t>
            </w:r>
          </w:p>
        </w:tc>
        <w:tc>
          <w:tcPr>
            <w:tcW w:w="794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商业银行经营管理》系统讲授商业银行的起源和发展、银行资金来源业务与管理、商业银行资产业务和负债管理的内容、现金资产管理、商业银行的综合管理等，训练学生在商业银行工作的良好职业道德及心理素质，要求学生掌握商业银行的各类业务，包括资产业务、负债业务、传统的中间业务和新兴表外业务及其操作程序，并结合中国商业银行特点，使学生对中国银行业的经营现状和发展前景有更深刻的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1439" w:hRule="atLeast"/>
        </w:trPr>
        <w:tc>
          <w:tcPr>
            <w:tcW w:w="136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教学要求</w:t>
            </w:r>
          </w:p>
        </w:tc>
        <w:tc>
          <w:tcPr>
            <w:tcW w:w="794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通过本课程的学习，使学生掌握商业银行的性质职能以及各项业务。了解我国的商业银行的发展，对比西方商业银行从中汲取经验。培养学生业务操作的职业能力，提高学生分析和解决问题的实际操作能力。要求学生做学结合、边学边做，培养学生业务操作的职业能力，提高学生分析和解决问题的实际操作能力，适应该岗位实际运用需要，并为学习掌握其他相关专业主干课程做好铺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629" w:hRule="atLeast"/>
        </w:trPr>
        <w:tc>
          <w:tcPr>
            <w:tcW w:w="136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课程名称</w:t>
            </w:r>
          </w:p>
        </w:tc>
        <w:tc>
          <w:tcPr>
            <w:tcW w:w="794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银行会计实务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629" w:hRule="atLeast"/>
        </w:trPr>
        <w:tc>
          <w:tcPr>
            <w:tcW w:w="136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课程目标 </w:t>
            </w:r>
          </w:p>
        </w:tc>
        <w:tc>
          <w:tcPr>
            <w:tcW w:w="794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让学生熟悉商业银行一线临柜对公业务的基本内容、基本规定和业务规程，掌握各项对公业务的操作处理流程和会计核算方法，培养学生严谨遵守业务操作规程的职业操守，从而使学生具备从事商业银行一线临柜对公业务岗位的基本职业素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629" w:hRule="atLeast"/>
        </w:trPr>
        <w:tc>
          <w:tcPr>
            <w:tcW w:w="136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教学内容 </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p>
        </w:tc>
        <w:tc>
          <w:tcPr>
            <w:tcW w:w="794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银行会计基本核算方法处理、单位存款业务相关知识与操作规程、 单位授信业务相关知识与操作规程、支付结算业务相关知识与操作规程 、资金清算和金融机构往来业务相关知识与操作规程、年终决算准备和决算日工作相关知识与操作规范；银行会计业务综合操作。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629" w:hRule="atLeast"/>
        </w:trPr>
        <w:tc>
          <w:tcPr>
            <w:tcW w:w="136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教学要求 </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p>
        </w:tc>
        <w:tc>
          <w:tcPr>
            <w:tcW w:w="794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达到对单位存款业务、单位贷款业、支付结算业务、单位代理业务、单外汇业务、资金清算和金融机构往来业务进行正确处理核算的要求、具体包括业务凭证填制，账簿登记，错账冲正，业务凭证的装订与保管等，达到对年终决算准备和决算日工作进行规范操作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629" w:hRule="atLeast"/>
        </w:trPr>
        <w:tc>
          <w:tcPr>
            <w:tcW w:w="136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课程名称</w:t>
            </w:r>
          </w:p>
        </w:tc>
        <w:tc>
          <w:tcPr>
            <w:tcW w:w="794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cs="仿宋"/>
                <w:b/>
                <w:bCs/>
                <w:sz w:val="24"/>
                <w:szCs w:val="24"/>
                <w:lang w:val="en-US" w:eastAsia="zh-CN"/>
              </w:rPr>
              <w:t>《</w:t>
            </w:r>
            <w:r>
              <w:rPr>
                <w:rFonts w:hint="eastAsia" w:ascii="仿宋" w:hAnsi="仿宋" w:eastAsia="仿宋" w:cs="仿宋"/>
                <w:b/>
                <w:bCs/>
                <w:sz w:val="24"/>
                <w:szCs w:val="24"/>
                <w:lang w:val="en-US" w:eastAsia="zh-CN"/>
              </w:rPr>
              <w:t>保险实务</w:t>
            </w:r>
            <w:r>
              <w:rPr>
                <w:rFonts w:hint="eastAsia" w:cs="仿宋"/>
                <w:b/>
                <w:bCs/>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629" w:hRule="atLeast"/>
        </w:trPr>
        <w:tc>
          <w:tcPr>
            <w:tcW w:w="136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课程目标 </w:t>
            </w:r>
          </w:p>
        </w:tc>
        <w:tc>
          <w:tcPr>
            <w:tcW w:w="794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通过本门课程的学习，使学生掌握和了解保险基本理论，包括风险与风险管理、保险基本概念及其经济关系、保险分类、保险合同及其运行的基本原则、保险经营、保险监管、再保险等保险基础理论。通过学习，使学生掌握保险实务操作技能，为将来从事保险业务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629" w:hRule="atLeast"/>
        </w:trPr>
        <w:tc>
          <w:tcPr>
            <w:tcW w:w="136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教学内容 </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p>
        </w:tc>
        <w:tc>
          <w:tcPr>
            <w:tcW w:w="794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风险与保险、保险概述、保险的种类、 保险的职能和作用、保险合同、保险合同基本原则、保险费率、保险公司业务管理、保险市场、保险监管、财产保险业务、人寿保险业务、再保险、政策性保险。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629" w:hRule="atLeast"/>
        </w:trPr>
        <w:tc>
          <w:tcPr>
            <w:tcW w:w="136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教学要求 </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p>
        </w:tc>
        <w:tc>
          <w:tcPr>
            <w:tcW w:w="794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达到对保险基本职业能力规范的要求、达到掌握保险合同规范化，达到保险公司业务管理能力要求、达到各保险险种实务操作要求，具备保险就业所具有的相关理论知识和实践技能。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629" w:hRule="atLeast"/>
        </w:trPr>
        <w:tc>
          <w:tcPr>
            <w:tcW w:w="136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课程名称</w:t>
            </w:r>
          </w:p>
        </w:tc>
        <w:tc>
          <w:tcPr>
            <w:tcW w:w="7945"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eastAsia="zh-CN"/>
              </w:rPr>
            </w:pPr>
            <w:r>
              <w:rPr>
                <w:rFonts w:hint="eastAsia" w:cs="仿宋"/>
                <w:b/>
                <w:bCs/>
                <w:sz w:val="24"/>
                <w:szCs w:val="24"/>
                <w:lang w:eastAsia="zh-CN"/>
              </w:rPr>
              <w:t>《</w:t>
            </w:r>
            <w:r>
              <w:rPr>
                <w:rFonts w:hint="eastAsia" w:ascii="仿宋" w:hAnsi="仿宋" w:eastAsia="仿宋" w:cs="仿宋"/>
                <w:b/>
                <w:bCs/>
                <w:sz w:val="24"/>
                <w:szCs w:val="24"/>
                <w:lang w:eastAsia="zh-CN"/>
              </w:rPr>
              <w:t>金融服务</w:t>
            </w:r>
            <w:r>
              <w:rPr>
                <w:rFonts w:hint="eastAsia" w:ascii="仿宋" w:hAnsi="仿宋" w:eastAsia="仿宋" w:cs="仿宋"/>
                <w:b/>
                <w:bCs/>
                <w:sz w:val="24"/>
                <w:szCs w:val="24"/>
                <w:lang w:val="en-US" w:eastAsia="zh-CN"/>
              </w:rPr>
              <w:t>营销</w:t>
            </w:r>
            <w:r>
              <w:rPr>
                <w:rFonts w:hint="eastAsia" w:cs="仿宋"/>
                <w:b/>
                <w:bCs/>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629" w:hRule="atLeast"/>
        </w:trPr>
        <w:tc>
          <w:tcPr>
            <w:tcW w:w="136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课程目标 </w:t>
            </w:r>
          </w:p>
        </w:tc>
        <w:tc>
          <w:tcPr>
            <w:tcW w:w="794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通过金融服务营销课程各项目内容的学习与实践活动，要求学生了解并运用金融服务营销的基础知识，掌握金融服务营销 </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各项任务所要求的基本职业能力，养成具有敬业精神、团队精神和求索精神，具有良好人际沟通能力和职业道德的品格，为上岗就业做好准备。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629" w:hRule="atLeast"/>
        </w:trPr>
        <w:tc>
          <w:tcPr>
            <w:tcW w:w="136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教学内容 </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p>
        </w:tc>
        <w:tc>
          <w:tcPr>
            <w:tcW w:w="794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金融服务及评价、金融营销准备、金融营销能力、金融营销技巧、金融客户维护与培育、金融消费者管理、金融客户资产管理、金融客户关系管理、金融客户风险管理。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25" w:type="dxa"/>
          <w:trHeight w:val="629" w:hRule="atLeast"/>
        </w:trPr>
        <w:tc>
          <w:tcPr>
            <w:tcW w:w="136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教学要求 </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val="en-US" w:eastAsia="zh-CN"/>
              </w:rPr>
            </w:pPr>
          </w:p>
        </w:tc>
        <w:tc>
          <w:tcPr>
            <w:tcW w:w="7945" w:type="dxa"/>
            <w:vAlign w:val="top"/>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能将服务质量进行有形展示，能与客户熟练沟通（包括网络交流），能妥善处理服务失误；具有良好的市场调研能力，能基于大数据对客户进行针对性的维护，能妥善处理投诉客户；能对金融服务消费者进行有效管理(包括现场管理和网络管理)；能搜集银行所需的相关信息，能在服务过程中主动寻找客户机会。</w:t>
            </w:r>
          </w:p>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p>
        </w:tc>
      </w:tr>
    </w:tbl>
    <w:p>
      <w:pPr>
        <w:keepNext w:val="0"/>
        <w:keepLines w:val="0"/>
        <w:pageBreakBefore w:val="0"/>
        <w:numPr>
          <w:ilvl w:val="0"/>
          <w:numId w:val="0"/>
        </w:numPr>
        <w:kinsoku/>
        <w:overflowPunct/>
        <w:topLinePunct w:val="0"/>
        <w:bidi w:val="0"/>
        <w:spacing w:line="400" w:lineRule="exact"/>
        <w:textAlignment w:val="auto"/>
        <w:rPr>
          <w:rFonts w:hint="default" w:ascii="宋体" w:hAnsi="宋体" w:eastAsia="宋体" w:cs="宋体"/>
          <w:b/>
          <w:sz w:val="24"/>
          <w:szCs w:val="24"/>
          <w:lang w:val="en-US" w:eastAsia="zh-CN"/>
        </w:rPr>
      </w:pP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③专业选修课</w:t>
      </w:r>
    </w:p>
    <w:tbl>
      <w:tblPr>
        <w:tblStyle w:val="7"/>
        <w:tblpPr w:leftFromText="180" w:rightFromText="180" w:vertAnchor="text" w:horzAnchor="page" w:tblpX="1628" w:tblpY="416"/>
        <w:tblOverlap w:val="never"/>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7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80"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课程名称</w:t>
            </w:r>
          </w:p>
        </w:tc>
        <w:tc>
          <w:tcPr>
            <w:tcW w:w="7943" w:type="dxa"/>
            <w:vAlign w:val="top"/>
          </w:tcPr>
          <w:p>
            <w:pPr>
              <w:keepNext w:val="0"/>
              <w:keepLines w:val="0"/>
              <w:pageBreakBefore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eastAsia" w:ascii="仿宋" w:hAnsi="仿宋" w:eastAsia="仿宋" w:cs="仿宋"/>
                <w:b/>
                <w:bCs/>
                <w:color w:val="auto"/>
                <w:sz w:val="24"/>
                <w:szCs w:val="24"/>
              </w:rPr>
            </w:pPr>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val="en-US" w:eastAsia="zh-CN"/>
              </w:rPr>
              <w:t>财务会计</w:t>
            </w:r>
            <w:r>
              <w:rPr>
                <w:rFonts w:hint="eastAsia" w:ascii="仿宋" w:hAnsi="仿宋" w:eastAsia="仿宋" w:cs="仿宋"/>
                <w:b/>
                <w:bCs/>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380"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sz w:val="24"/>
                <w:szCs w:val="24"/>
              </w:rPr>
              <w:t>课程目标</w:t>
            </w:r>
          </w:p>
        </w:tc>
        <w:tc>
          <w:tcPr>
            <w:tcW w:w="7943" w:type="dxa"/>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bidi w:val="0"/>
              <w:spacing w:beforeAutospacing="1" w:after="0" w:afterAutospacing="0" w:line="400" w:lineRule="exact"/>
              <w:ind w:left="0" w:right="0" w:firstLine="0"/>
              <w:textAlignment w:val="auto"/>
              <w:rPr>
                <w:rFonts w:hint="eastAsia" w:ascii="仿宋" w:hAnsi="仿宋" w:eastAsia="仿宋" w:cs="仿宋"/>
                <w:b/>
                <w:bCs/>
                <w:color w:val="FF0000"/>
                <w:sz w:val="24"/>
                <w:szCs w:val="24"/>
              </w:rPr>
            </w:pPr>
            <w:r>
              <w:rPr>
                <w:rFonts w:hint="eastAsia" w:ascii="仿宋" w:hAnsi="仿宋" w:eastAsia="仿宋" w:cs="仿宋"/>
                <w:kern w:val="2"/>
                <w:sz w:val="24"/>
                <w:szCs w:val="24"/>
                <w:lang w:val="en-US" w:eastAsia="zh-CN" w:bidi="ar-SA"/>
              </w:rPr>
              <w:t xml:space="preserve">    本课程按照“以能力为本位，以职业实践为主线，以项目课程为主体的模块化专业课程体系”为总体设计要求，按照“学历证书与职业资格证书嵌入式”的设计要求确定课程的知识、技能等内容，紧紧围绕工作任务完成的需要来选择和组织课程内容，突出工作任务与知识的联系，让学生在职业实践活动的基础上系统、全面地掌握中小企业会计核算的基本理论、基本程序和具体方法，将“系统化”的会计专业知识和会计实务技能有机结合在一起，增强课程内容与职业岗位能力要求的相关性，提高学生的就业能力，为以后从事财务核算及投资分析岗位工作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sz w:val="24"/>
                <w:szCs w:val="24"/>
              </w:rPr>
              <w:t>主要内容</w:t>
            </w:r>
          </w:p>
        </w:tc>
        <w:tc>
          <w:tcPr>
            <w:tcW w:w="7943" w:type="dxa"/>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bidi w:val="0"/>
              <w:spacing w:beforeAutospacing="1" w:after="0" w:afterAutospacing="0" w:line="400" w:lineRule="exact"/>
              <w:ind w:left="0" w:right="0" w:firstLine="0"/>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课程内容设计了企业筹办业务处理与核算、采购业务处理与会计核算、销售业务处理与核算、存货业务处理与核算、费用处理与核算、职工薪酬业务处理与核算、利润的核算以及报表编制等项目，结合“财会职业能力养成实训平台”“财务会计模拟实训平台”完成实践教学，达到业务财务深度融合的教学理念。课程考核注重理论与实践并重，注重过程性考核，理论采用考试平台机考形式，实践考核采用“财务会计模拟实训平台”相应考试平台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1380"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rPr>
            </w:pPr>
            <w:r>
              <w:rPr>
                <w:rFonts w:hint="eastAsia" w:ascii="仿宋" w:hAnsi="仿宋" w:eastAsia="仿宋" w:cs="仿宋"/>
                <w:sz w:val="24"/>
                <w:szCs w:val="24"/>
              </w:rPr>
              <w:t>教学要求</w:t>
            </w:r>
          </w:p>
        </w:tc>
        <w:tc>
          <w:tcPr>
            <w:tcW w:w="7943" w:type="dxa"/>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bidi w:val="0"/>
              <w:spacing w:before="0" w:beforeAutospacing="0" w:after="0" w:afterAutospacing="0" w:line="400" w:lineRule="exact"/>
              <w:ind w:left="0" w:right="0" w:firstLine="0"/>
              <w:textAlignment w:val="auto"/>
              <w:rPr>
                <w:rFonts w:hint="eastAsia" w:ascii="仿宋" w:hAnsi="仿宋" w:eastAsia="仿宋" w:cs="仿宋"/>
                <w:b/>
                <w:bCs/>
                <w:color w:val="FF0000"/>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b w:val="0"/>
                <w:bCs w:val="0"/>
                <w:color w:val="auto"/>
                <w:kern w:val="2"/>
                <w:sz w:val="24"/>
                <w:szCs w:val="24"/>
                <w:lang w:val="en-US" w:eastAsia="zh-CN" w:bidi="ar-SA"/>
              </w:rPr>
              <w:t>让学生处于教学主体地位，充分调动学生自主学习和独立思考的积极性；由单纯的理论叙述转向将理论融入具体任务教学之中，培养学生实践能力和综合能力；由过去的“聚合思维”转向“发散思维”，培养学生思维的普遍性和广阔性。教学方法采取按模块内容教学法，以每个内容为出发点来激发学生的学习兴趣，使学生带着问题去学习、探究，发扬互帮互助的团队精神，运用提供的企业会计凭证及有关会计资料，独立从事会计核算业务。在教学过程中发挥教师和学生的主观能动性，形成教学主体间的互相交流、互相促进。日常教学中，倡导师生、生生、师师间的多边交流，使教学兼具单向、双向和多向交流的色彩，形成一个信息交流的立体网络，极大地调动师生的积极性。根据学习者的不同兴趣、个性发展和终身学习的需要实施分层教学。针对我校当前的具体情况，尚无法实行分班级的分层教学，只能在班级内实行分层教学，具体可以采取给不同层次的学生设计不同难度的问题、布置不同难度的练习，让每一位学生都能体会到成功的快乐，从而增强学习信心，提高学习兴趣，激发学习热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380"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bidi="ar-SA"/>
              </w:rPr>
            </w:pPr>
            <w:r>
              <w:rPr>
                <w:rFonts w:hint="eastAsia" w:ascii="仿宋" w:hAnsi="仿宋" w:eastAsia="仿宋" w:cs="仿宋"/>
                <w:b/>
                <w:bCs/>
                <w:sz w:val="24"/>
                <w:szCs w:val="24"/>
                <w:lang w:val="en-US" w:eastAsia="zh-CN"/>
              </w:rPr>
              <w:t>课程名称</w:t>
            </w:r>
          </w:p>
        </w:tc>
        <w:tc>
          <w:tcPr>
            <w:tcW w:w="7943"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bidi="ar-SA"/>
              </w:rPr>
            </w:pPr>
            <w:r>
              <w:rPr>
                <w:rFonts w:hint="eastAsia" w:ascii="仿宋" w:hAnsi="仿宋" w:eastAsia="仿宋" w:cs="仿宋"/>
                <w:b/>
                <w:bCs/>
                <w:sz w:val="24"/>
                <w:szCs w:val="24"/>
                <w:lang w:val="en-US" w:eastAsia="zh-CN"/>
              </w:rPr>
              <w:t>《风险管理》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1380" w:type="dxa"/>
            <w:vAlign w:val="top"/>
          </w:tcPr>
          <w:p>
            <w:pPr>
              <w:pStyle w:val="14"/>
              <w:keepNext w:val="0"/>
              <w:keepLines w:val="0"/>
              <w:pageBreakBefore w:val="0"/>
              <w:kinsoku/>
              <w:overflowPunct/>
              <w:topLinePunct w:val="0"/>
              <w:bidi w:val="0"/>
              <w:spacing w:line="400" w:lineRule="exact"/>
              <w:ind w:left="0" w:leftChars="0"/>
              <w:jc w:val="both"/>
              <w:textAlignment w:val="auto"/>
              <w:rPr>
                <w:rFonts w:hint="eastAsia" w:ascii="仿宋" w:hAnsi="仿宋" w:eastAsia="仿宋" w:cs="仿宋"/>
                <w:sz w:val="24"/>
                <w:szCs w:val="24"/>
                <w:lang w:val="en-US" w:eastAsia="en-US" w:bidi="ar-SA"/>
              </w:rPr>
            </w:pPr>
            <w:r>
              <w:rPr>
                <w:rFonts w:hint="eastAsia" w:ascii="仿宋" w:hAnsi="仿宋" w:eastAsia="仿宋" w:cs="仿宋"/>
                <w:spacing w:val="-1"/>
                <w:sz w:val="24"/>
                <w:szCs w:val="24"/>
                <w:lang w:val="en-US"/>
              </w:rPr>
              <w:t>课程目标</w:t>
            </w:r>
          </w:p>
        </w:tc>
        <w:tc>
          <w:tcPr>
            <w:tcW w:w="7943" w:type="dxa"/>
            <w:vAlign w:val="top"/>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1.知识目标</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（1）掌握风险的定义和基本理论。</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 xml:space="preserve">（2）掌握掌握风险分析的含义及其基本方法。 </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（3）掌握风险识别、风险衡量、风险处理应对方法。</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2.能力目标</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（1）能够看懂企业财务报表，能够计算企业现金流量及存量。</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（2）至少熟悉一种综合数据分析软件，并能形成企业风险分析报告。</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3.素质目标</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（1）养成诚实、守信、谨慎、平和的品德。</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（2）养成善于动脑，勤于思考，及时发现问题的学习习惯</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b w:val="0"/>
                <w:bCs w:val="0"/>
                <w:color w:val="auto"/>
                <w:kern w:val="2"/>
                <w:sz w:val="24"/>
                <w:szCs w:val="24"/>
                <w:lang w:val="en-US" w:eastAsia="zh-CN" w:bidi="ar-SA"/>
              </w:rPr>
              <w:t>（3）具有善于和顾客沟通和与同事共事的团队意识，能进行良好的团队合作。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380" w:type="dxa"/>
            <w:vAlign w:val="top"/>
          </w:tcPr>
          <w:p>
            <w:pPr>
              <w:pStyle w:val="14"/>
              <w:keepNext w:val="0"/>
              <w:keepLines w:val="0"/>
              <w:pageBreakBefore w:val="0"/>
              <w:kinsoku/>
              <w:overflowPunct/>
              <w:topLinePunct w:val="0"/>
              <w:bidi w:val="0"/>
              <w:spacing w:line="400" w:lineRule="exact"/>
              <w:ind w:left="0" w:leftChars="0"/>
              <w:jc w:val="both"/>
              <w:textAlignment w:val="auto"/>
              <w:rPr>
                <w:rFonts w:hint="eastAsia" w:ascii="仿宋" w:hAnsi="仿宋" w:eastAsia="仿宋" w:cs="仿宋"/>
                <w:sz w:val="24"/>
                <w:szCs w:val="24"/>
                <w:lang w:val="zh-CN" w:eastAsia="zh-CN" w:bidi="zh-CN"/>
              </w:rPr>
            </w:pPr>
            <w:r>
              <w:rPr>
                <w:rFonts w:hint="eastAsia" w:ascii="仿宋" w:hAnsi="仿宋" w:eastAsia="仿宋" w:cs="仿宋"/>
                <w:sz w:val="24"/>
                <w:szCs w:val="24"/>
                <w:lang w:val="zh-CN" w:eastAsia="zh-CN" w:bidi="zh-CN"/>
              </w:rPr>
              <w:t>主要内容</w:t>
            </w:r>
          </w:p>
        </w:tc>
        <w:tc>
          <w:tcPr>
            <w:tcW w:w="7943" w:type="dxa"/>
            <w:vAlign w:val="top"/>
          </w:tcPr>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lang w:val="en-US" w:eastAsia="zh-CN" w:bidi="zh-CN"/>
              </w:rPr>
            </w:pPr>
            <w:r>
              <w:rPr>
                <w:rFonts w:hint="eastAsia" w:ascii="仿宋" w:hAnsi="仿宋" w:eastAsia="仿宋" w:cs="仿宋"/>
                <w:bCs/>
                <w:kern w:val="0"/>
                <w:sz w:val="24"/>
                <w:szCs w:val="24"/>
                <w:lang w:eastAsia="zh-CN"/>
              </w:rPr>
              <w:t>本课程包括</w:t>
            </w:r>
            <w:r>
              <w:rPr>
                <w:rFonts w:hint="eastAsia" w:ascii="仿宋" w:hAnsi="仿宋" w:eastAsia="仿宋" w:cs="仿宋"/>
                <w:bCs/>
                <w:kern w:val="0"/>
                <w:sz w:val="24"/>
                <w:szCs w:val="24"/>
              </w:rPr>
              <w:t>认识风险</w:t>
            </w:r>
            <w:r>
              <w:rPr>
                <w:rFonts w:hint="eastAsia" w:ascii="仿宋" w:hAnsi="仿宋" w:eastAsia="仿宋" w:cs="仿宋"/>
                <w:bCs/>
                <w:kern w:val="0"/>
                <w:sz w:val="24"/>
                <w:szCs w:val="24"/>
                <w:lang w:eastAsia="zh-CN"/>
              </w:rPr>
              <w:t>、</w:t>
            </w:r>
            <w:r>
              <w:rPr>
                <w:rFonts w:hint="eastAsia" w:ascii="仿宋" w:hAnsi="仿宋" w:eastAsia="仿宋" w:cs="仿宋"/>
                <w:kern w:val="0"/>
                <w:sz w:val="24"/>
                <w:szCs w:val="24"/>
              </w:rPr>
              <w:t>风险分析</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企业损失风险分析</w:t>
            </w:r>
            <w:r>
              <w:rPr>
                <w:rFonts w:hint="eastAsia" w:ascii="仿宋" w:hAnsi="仿宋" w:eastAsia="仿宋" w:cs="仿宋"/>
                <w:kern w:val="0"/>
                <w:sz w:val="24"/>
                <w:szCs w:val="24"/>
                <w:lang w:eastAsia="zh-CN"/>
              </w:rPr>
              <w:t>、</w:t>
            </w:r>
            <w:r>
              <w:rPr>
                <w:rFonts w:hint="eastAsia" w:ascii="仿宋" w:hAnsi="仿宋" w:eastAsia="仿宋" w:cs="仿宋"/>
                <w:color w:val="111111"/>
                <w:kern w:val="0"/>
                <w:sz w:val="24"/>
                <w:szCs w:val="24"/>
              </w:rPr>
              <w:t>风险衡量</w:t>
            </w:r>
            <w:r>
              <w:rPr>
                <w:rFonts w:hint="eastAsia" w:ascii="仿宋" w:hAnsi="仿宋" w:eastAsia="仿宋" w:cs="仿宋"/>
                <w:color w:val="111111"/>
                <w:kern w:val="0"/>
                <w:sz w:val="24"/>
                <w:szCs w:val="24"/>
                <w:lang w:eastAsia="zh-CN"/>
              </w:rPr>
              <w:t>、</w:t>
            </w:r>
            <w:r>
              <w:rPr>
                <w:rFonts w:hint="eastAsia" w:ascii="仿宋" w:hAnsi="仿宋" w:eastAsia="仿宋" w:cs="仿宋"/>
                <w:color w:val="111111"/>
                <w:kern w:val="0"/>
                <w:sz w:val="24"/>
                <w:szCs w:val="24"/>
              </w:rPr>
              <w:t>应对风险</w:t>
            </w:r>
            <w:r>
              <w:rPr>
                <w:rFonts w:hint="eastAsia" w:ascii="仿宋" w:hAnsi="仿宋" w:eastAsia="仿宋" w:cs="仿宋"/>
                <w:color w:val="111111"/>
                <w:kern w:val="0"/>
                <w:sz w:val="24"/>
                <w:szCs w:val="24"/>
                <w:lang w:eastAsia="zh-CN"/>
              </w:rPr>
              <w:t>、</w:t>
            </w:r>
            <w:r>
              <w:rPr>
                <w:rFonts w:hint="eastAsia" w:ascii="仿宋" w:hAnsi="仿宋" w:eastAsia="仿宋" w:cs="仿宋"/>
                <w:color w:val="111111"/>
                <w:kern w:val="0"/>
                <w:sz w:val="24"/>
                <w:szCs w:val="24"/>
              </w:rPr>
              <w:t>风险处理</w:t>
            </w:r>
            <w:r>
              <w:rPr>
                <w:rFonts w:hint="eastAsia" w:ascii="仿宋" w:hAnsi="仿宋" w:eastAsia="仿宋" w:cs="仿宋"/>
                <w:color w:val="111111"/>
                <w:kern w:val="0"/>
                <w:sz w:val="24"/>
                <w:szCs w:val="24"/>
                <w:lang w:eastAsia="zh-CN"/>
              </w:rPr>
              <w:t>等教学内容。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1380" w:type="dxa"/>
            <w:vAlign w:val="top"/>
          </w:tcPr>
          <w:p>
            <w:pPr>
              <w:pStyle w:val="14"/>
              <w:keepNext w:val="0"/>
              <w:keepLines w:val="0"/>
              <w:pageBreakBefore w:val="0"/>
              <w:kinsoku/>
              <w:overflowPunct/>
              <w:topLinePunct w:val="0"/>
              <w:bidi w:val="0"/>
              <w:spacing w:line="400" w:lineRule="exact"/>
              <w:ind w:left="0" w:leftChars="0"/>
              <w:jc w:val="both"/>
              <w:textAlignment w:val="auto"/>
              <w:rPr>
                <w:rFonts w:hint="eastAsia" w:ascii="仿宋" w:hAnsi="仿宋" w:eastAsia="仿宋" w:cs="仿宋"/>
                <w:sz w:val="24"/>
                <w:szCs w:val="24"/>
                <w:lang w:val="en-US" w:eastAsia="en-US" w:bidi="ar-SA"/>
              </w:rPr>
            </w:pPr>
            <w:r>
              <w:rPr>
                <w:rFonts w:hint="eastAsia" w:ascii="仿宋" w:hAnsi="仿宋" w:eastAsia="仿宋" w:cs="仿宋"/>
                <w:sz w:val="24"/>
                <w:szCs w:val="24"/>
              </w:rPr>
              <w:t>教学要求</w:t>
            </w:r>
          </w:p>
        </w:tc>
        <w:tc>
          <w:tcPr>
            <w:tcW w:w="7943" w:type="dxa"/>
            <w:vAlign w:val="top"/>
          </w:tcPr>
          <w:p>
            <w:pPr>
              <w:keepNext w:val="0"/>
              <w:keepLines w:val="0"/>
              <w:pageBreakBefore w:val="0"/>
              <w:widowControl/>
              <w:kinsoku/>
              <w:overflowPunct/>
              <w:topLinePunct w:val="0"/>
              <w:bidi w:val="0"/>
              <w:spacing w:line="400" w:lineRule="exact"/>
              <w:ind w:firstLine="480" w:firstLineChars="200"/>
              <w:jc w:val="left"/>
              <w:textAlignment w:val="auto"/>
              <w:rPr>
                <w:rFonts w:hint="eastAsia" w:ascii="仿宋" w:hAnsi="仿宋" w:eastAsia="仿宋" w:cs="仿宋"/>
                <w:spacing w:val="-1"/>
                <w:sz w:val="24"/>
                <w:szCs w:val="24"/>
                <w:lang w:val="en-US" w:eastAsia="zh-CN" w:bidi="ar-SA"/>
              </w:rPr>
            </w:pPr>
            <w:r>
              <w:rPr>
                <w:rFonts w:hint="eastAsia" w:ascii="仿宋" w:hAnsi="仿宋" w:eastAsia="仿宋" w:cs="仿宋"/>
                <w:bCs/>
                <w:kern w:val="0"/>
                <w:sz w:val="24"/>
                <w:szCs w:val="24"/>
                <w:lang w:eastAsia="zh-CN"/>
              </w:rPr>
              <w:t>通过</w:t>
            </w:r>
            <w:r>
              <w:rPr>
                <w:rFonts w:hint="eastAsia" w:ascii="仿宋" w:hAnsi="仿宋" w:eastAsia="仿宋" w:cs="仿宋"/>
                <w:bCs/>
                <w:kern w:val="0"/>
                <w:sz w:val="24"/>
                <w:szCs w:val="24"/>
              </w:rPr>
              <w:t>课程</w:t>
            </w:r>
            <w:r>
              <w:rPr>
                <w:rFonts w:hint="eastAsia" w:ascii="仿宋" w:hAnsi="仿宋" w:eastAsia="仿宋" w:cs="仿宋"/>
                <w:bCs/>
                <w:kern w:val="0"/>
                <w:sz w:val="24"/>
                <w:szCs w:val="24"/>
                <w:lang w:eastAsia="zh-CN"/>
              </w:rPr>
              <w:t>学习</w:t>
            </w:r>
            <w:r>
              <w:rPr>
                <w:rFonts w:hint="eastAsia" w:ascii="仿宋" w:hAnsi="仿宋" w:eastAsia="仿宋" w:cs="仿宋"/>
                <w:bCs/>
                <w:kern w:val="0"/>
                <w:sz w:val="24"/>
                <w:szCs w:val="24"/>
              </w:rPr>
              <w:t>，能够掌握风险管理的基本原理，掌握风险识别、风险估测、风险评价的方法和技能，并能在此基础上优化组合各种风险管理技术，对风险实施有效的控制和妥善处理风险所致的损失。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80"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bidi="ar-SA"/>
              </w:rPr>
            </w:pPr>
            <w:r>
              <w:rPr>
                <w:rFonts w:hint="eastAsia" w:ascii="仿宋" w:hAnsi="仿宋" w:eastAsia="仿宋" w:cs="仿宋"/>
                <w:b/>
                <w:bCs/>
                <w:sz w:val="24"/>
                <w:szCs w:val="24"/>
                <w:lang w:val="en-US" w:eastAsia="zh-CN"/>
              </w:rPr>
              <w:t>课程名称</w:t>
            </w:r>
          </w:p>
        </w:tc>
        <w:tc>
          <w:tcPr>
            <w:tcW w:w="7943" w:type="dxa"/>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sz w:val="24"/>
                <w:szCs w:val="24"/>
                <w:lang w:val="en-US" w:eastAsia="zh-CN" w:bidi="ar-SA"/>
              </w:rPr>
            </w:pPr>
            <w:r>
              <w:rPr>
                <w:rFonts w:hint="eastAsia" w:ascii="仿宋" w:hAnsi="仿宋" w:eastAsia="仿宋" w:cs="仿宋"/>
                <w:b/>
                <w:bCs/>
                <w:sz w:val="24"/>
                <w:szCs w:val="24"/>
                <w:lang w:val="en-US" w:eastAsia="zh-CN"/>
              </w:rPr>
              <w:t>《信托与租赁》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1380" w:type="dxa"/>
            <w:vAlign w:val="top"/>
          </w:tcPr>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rPr>
              <w:t>课程目标</w:t>
            </w:r>
          </w:p>
        </w:tc>
        <w:tc>
          <w:tcPr>
            <w:tcW w:w="7943" w:type="dxa"/>
            <w:vAlign w:val="top"/>
          </w:tcPr>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1.知识目标</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（1）掌握信托性质、职能、种类及其与银行信贷、代理信贷区别</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（2）掌握信托设立的构成要素及各方权利义务</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（3）掌握遗嘱信托、监护信托人寿保险信托等身后信托内容</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（4）掌握证券发行信托、商务管理信托等公司信托业务</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（5）掌握融资租赁合同业务处理</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（6）掌握金融租赁公司管理及其租金的结算</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2.能力目标</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（1）能识别和分析投资、贷款、家族传承、公益等信托产品类型</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（2）能识别合格投资者，会独立测试投资者的风险类型</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（3）能独立起草信托合同，能独立进行信托产品后期管理工作</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（4）能参与调查、分析和评价融资租赁项目的可行性项目调查报告</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（5）能参照设备买卖合同范本并结合实际与卖方洽谈购货合同条款</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（6）能参照融资租赁合同范本结合实际项目洽谈、起草和执行购货合同</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（7）能独立计算租金和回收租金</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3.素质目标 </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（1）培养学生养成遵纪守法法律意识</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（2）培养学生养成恪尽职守的工作态度</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（3）培养学生懂得保守商业秘密，保护客户信息的职业操守</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（4）培养学生团队合作意识、集体意识</w:t>
            </w:r>
          </w:p>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rPr>
              <w:t>（5）培养学生端庄、大方、得体礼貌服务意识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1380" w:type="dxa"/>
            <w:vAlign w:val="top"/>
          </w:tcPr>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rPr>
              <w:t>主要内容</w:t>
            </w:r>
          </w:p>
        </w:tc>
        <w:tc>
          <w:tcPr>
            <w:tcW w:w="7943" w:type="dxa"/>
            <w:vAlign w:val="top"/>
          </w:tcPr>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rPr>
              <w:t>课程基于实际工作过程为依据进行设计，主要阐述了信托发展、信托关系设立、个人信托业务、公司信托业务、公益信托业务、租赁发展、融资租赁等内容，是一门理论性和实用性很强的课程。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1380" w:type="dxa"/>
            <w:vAlign w:val="top"/>
          </w:tcPr>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rPr>
              <w:t>教学要求</w:t>
            </w:r>
          </w:p>
        </w:tc>
        <w:tc>
          <w:tcPr>
            <w:tcW w:w="7943" w:type="dxa"/>
            <w:vAlign w:val="top"/>
          </w:tcPr>
          <w:p>
            <w:pPr>
              <w:keepNext w:val="0"/>
              <w:keepLines w:val="0"/>
              <w:pageBreakBefore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rPr>
              <w:t>通过本课程的学习，使学生在掌握基本理论的基础上，能独立开发投融资客户、独立开展信托产品营销及其售后管理等工作，能熟练运用所学知识和技能运用于工作实践，为学生毕业后走向工作岗位从事实践操作打下良好基础和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0" w:type="auto"/>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eastAsia="zh-CN" w:bidi="ar-SA"/>
              </w:rPr>
            </w:pPr>
            <w:r>
              <w:rPr>
                <w:rFonts w:hint="eastAsia" w:ascii="仿宋" w:hAnsi="仿宋" w:eastAsia="仿宋" w:cs="仿宋"/>
                <w:b/>
                <w:bCs/>
                <w:color w:val="auto"/>
                <w:sz w:val="24"/>
                <w:szCs w:val="24"/>
                <w:lang w:eastAsia="zh-CN"/>
              </w:rPr>
              <w:t>课程名称</w:t>
            </w:r>
          </w:p>
        </w:tc>
        <w:tc>
          <w:tcPr>
            <w:tcW w:w="0" w:type="auto"/>
            <w:vAlign w:val="top"/>
          </w:tcPr>
          <w:p>
            <w:pPr>
              <w:keepNext w:val="0"/>
              <w:keepLines w:val="0"/>
              <w:pageBreakBefore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eastAsia" w:ascii="仿宋" w:hAnsi="仿宋" w:eastAsia="仿宋" w:cs="仿宋"/>
                <w:sz w:val="24"/>
                <w:szCs w:val="24"/>
                <w:lang w:val="en-US" w:eastAsia="zh-CN" w:bidi="ar-SA"/>
              </w:rPr>
            </w:pPr>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val="en-US" w:eastAsia="zh-CN"/>
              </w:rPr>
              <w:t>Excel财务应用</w:t>
            </w:r>
            <w:r>
              <w:rPr>
                <w:rFonts w:hint="eastAsia" w:ascii="仿宋" w:hAnsi="仿宋" w:eastAsia="仿宋" w:cs="仿宋"/>
                <w:b/>
                <w:bCs/>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0" w:type="auto"/>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color w:val="auto"/>
                <w:sz w:val="24"/>
                <w:szCs w:val="24"/>
                <w:lang w:val="en-US" w:eastAsia="zh-CN" w:bidi="ar-SA"/>
              </w:rPr>
            </w:pPr>
            <w:r>
              <w:rPr>
                <w:rFonts w:hint="eastAsia" w:ascii="仿宋" w:hAnsi="仿宋" w:eastAsia="仿宋" w:cs="仿宋"/>
                <w:sz w:val="24"/>
                <w:szCs w:val="24"/>
              </w:rPr>
              <w:t>课程目标</w:t>
            </w:r>
          </w:p>
        </w:tc>
        <w:tc>
          <w:tcPr>
            <w:tcW w:w="0" w:type="auto"/>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bidi w:val="0"/>
              <w:spacing w:beforeAutospacing="1" w:after="0" w:afterAutospacing="0" w:line="400" w:lineRule="exact"/>
              <w:ind w:left="0" w:leftChars="0" w:right="0" w:rightChars="0" w:firstLine="0" w:firstLineChars="0"/>
              <w:textAlignment w:val="auto"/>
              <w:rPr>
                <w:rFonts w:hint="eastAsia" w:ascii="仿宋" w:hAnsi="仿宋" w:eastAsia="仿宋" w:cs="仿宋"/>
                <w:b/>
                <w:bCs/>
                <w:color w:val="auto"/>
                <w:kern w:val="0"/>
                <w:sz w:val="24"/>
                <w:szCs w:val="24"/>
                <w:lang w:val="en-US" w:eastAsia="zh-CN" w:bidi="ar"/>
              </w:rPr>
            </w:pPr>
            <w:r>
              <w:rPr>
                <w:rFonts w:hint="eastAsia" w:ascii="仿宋" w:hAnsi="仿宋" w:eastAsia="仿宋" w:cs="仿宋"/>
                <w:kern w:val="2"/>
                <w:sz w:val="24"/>
                <w:szCs w:val="24"/>
                <w:lang w:val="en-US" w:eastAsia="zh-CN" w:bidi="ar-SA"/>
              </w:rPr>
              <w:t xml:space="preserve">   《EXCEL在财务会计中的应用》是一门融合计算机学科及财务会计学科的交叉学科，是一门实用性很强的课程。在学习该课程时要求学生已经具备一定的计算机操作能力及财务会计知识。通过该课程的学习，学生可以进一步了解到EXCEL的数据处理功能，借助EXCEL计算财务数据。学生通过计算机操作掌握利用EXCEL进行财务核算的技巧，并在学习过程中进一步加深对计算机会计信息系统的认识。从而培养既精通会计专业知识又精通计算机及数据处理技术的复合型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0" w:type="auto"/>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eastAsia="en-US" w:bidi="ar-SA"/>
              </w:rPr>
            </w:pPr>
            <w:r>
              <w:rPr>
                <w:rFonts w:hint="eastAsia" w:ascii="仿宋" w:hAnsi="仿宋" w:eastAsia="仿宋" w:cs="仿宋"/>
                <w:sz w:val="24"/>
                <w:szCs w:val="24"/>
              </w:rPr>
              <w:t>主要内容</w:t>
            </w:r>
          </w:p>
        </w:tc>
        <w:tc>
          <w:tcPr>
            <w:tcW w:w="0" w:type="auto"/>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课程从教学实际情况和社会、行业实际需求出发，以实际工作任务为引领，合理安排知识结构和能力训练，由浅入深、循序渐进地安排理论和技能训练。在学好Excel基本知识和方法的基础上，不断修改、增加实用的实验实训内容。现有系统有账务处理、报表分析、财务分析的、进销存管理、工资管理、固定资产的实训模板，通过建立Excel会计模板的任务驱动，使学生在掌握使学生能在课程学习中了解、熟悉利用Excel使用、建立基本会计核算、成本核算、财务管理、及财务分析等常见、基本经济模型，顺利完成烦琐而复杂的财务会计核算及管理工作，使工作效率和工作质量得以提高，为将来所服务的企业在竞争中创造优势。并配合相关课内实验及后续的拓展实训掌握简单模型建立能力，以完成企业运行中的各项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0" w:type="auto"/>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eastAsia="en-US" w:bidi="ar-SA"/>
              </w:rPr>
            </w:pPr>
            <w:r>
              <w:rPr>
                <w:rFonts w:hint="eastAsia" w:ascii="仿宋" w:hAnsi="仿宋" w:eastAsia="仿宋" w:cs="仿宋"/>
                <w:sz w:val="24"/>
                <w:szCs w:val="24"/>
              </w:rPr>
              <w:t>教学要求</w:t>
            </w:r>
          </w:p>
        </w:tc>
        <w:tc>
          <w:tcPr>
            <w:tcW w:w="0" w:type="auto"/>
            <w:vAlign w:val="top"/>
          </w:tcPr>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bidi w:val="0"/>
              <w:spacing w:before="0" w:beforeAutospacing="0" w:after="0" w:afterAutospacing="0" w:line="400" w:lineRule="exact"/>
              <w:ind w:left="0" w:leftChars="0" w:right="0" w:rightChars="0" w:firstLine="0" w:firstLineChars="0"/>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 xml:space="preserve">   </w:t>
            </w:r>
            <w:r>
              <w:rPr>
                <w:rFonts w:hint="eastAsia" w:ascii="仿宋" w:hAnsi="仿宋" w:eastAsia="仿宋" w:cs="仿宋"/>
                <w:kern w:val="2"/>
                <w:sz w:val="24"/>
                <w:szCs w:val="24"/>
                <w:lang w:val="en-US" w:eastAsia="zh-CN" w:bidi="ar-SA"/>
              </w:rPr>
              <w:t xml:space="preserve"> 本课程实践性很强，必须以学生为中心，加强动手能力环节的指导。教学过程中，要从高职教育的目标出发，根据会计专业学生未来工作的需求，把握好“必需、够用为度”的原则，结合教学内容的特点，培养学生独立学习习惯，努力提高学生的自学能力和创新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0" w:type="auto"/>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eastAsia="en-US" w:bidi="ar-SA"/>
              </w:rPr>
            </w:pPr>
            <w:r>
              <w:rPr>
                <w:rFonts w:hint="eastAsia" w:ascii="仿宋" w:hAnsi="仿宋" w:eastAsia="仿宋" w:cs="仿宋"/>
                <w:b/>
                <w:bCs/>
                <w:color w:val="auto"/>
                <w:sz w:val="24"/>
                <w:szCs w:val="24"/>
                <w:lang w:eastAsia="zh-CN"/>
              </w:rPr>
              <w:t>课程名称</w:t>
            </w:r>
          </w:p>
        </w:tc>
        <w:tc>
          <w:tcPr>
            <w:tcW w:w="0" w:type="auto"/>
            <w:vAlign w:val="top"/>
          </w:tcPr>
          <w:p>
            <w:pPr>
              <w:keepNext w:val="0"/>
              <w:keepLines w:val="0"/>
              <w:pageBreakBefore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eastAsia" w:ascii="仿宋" w:hAnsi="仿宋" w:eastAsia="仿宋" w:cs="仿宋"/>
                <w:sz w:val="24"/>
                <w:szCs w:val="24"/>
                <w:lang w:val="en-US" w:eastAsia="zh-CN" w:bidi="ar-SA"/>
              </w:rPr>
            </w:pPr>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val="en-US" w:eastAsia="zh-CN"/>
              </w:rPr>
              <w:t>财务管理</w:t>
            </w:r>
            <w:r>
              <w:rPr>
                <w:rFonts w:hint="eastAsia" w:ascii="仿宋" w:hAnsi="仿宋" w:eastAsia="仿宋" w:cs="仿宋"/>
                <w:b/>
                <w:bCs/>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0" w:type="auto"/>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eastAsia="en-US" w:bidi="ar-SA"/>
              </w:rPr>
            </w:pPr>
            <w:r>
              <w:rPr>
                <w:rFonts w:hint="eastAsia" w:ascii="仿宋" w:hAnsi="仿宋" w:eastAsia="仿宋" w:cs="仿宋"/>
                <w:sz w:val="24"/>
                <w:szCs w:val="24"/>
              </w:rPr>
              <w:t>课程目标</w:t>
            </w:r>
          </w:p>
        </w:tc>
        <w:tc>
          <w:tcPr>
            <w:tcW w:w="0" w:type="auto"/>
            <w:vAlign w:val="top"/>
          </w:tcPr>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kern w:val="2"/>
                <w:sz w:val="24"/>
                <w:szCs w:val="24"/>
                <w:lang w:val="en-US" w:eastAsia="zh-CN" w:bidi="ar-SA"/>
              </w:rPr>
              <w:t xml:space="preserve"> </w:t>
            </w:r>
            <w:r>
              <w:rPr>
                <w:rFonts w:hint="eastAsia" w:ascii="仿宋" w:hAnsi="仿宋" w:eastAsia="仿宋" w:cs="仿宋"/>
                <w:color w:val="000000"/>
                <w:sz w:val="24"/>
                <w:szCs w:val="24"/>
                <w:lang w:val="en-US"/>
              </w:rPr>
              <w:t xml:space="preserve">《财务管理》课程是高职财务管理专业的一门核心课程。其教学任务是使学生了解企业财务管理的基本理论，掌握财务管理、分析的基本方法，培养学生的基础的经济头脑和理财能力，为学生今后从事财经类工作或进一步学习财经类课程打下基础。 </w:t>
            </w:r>
          </w:p>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lang w:val="en-US"/>
              </w:rPr>
              <w:t>知识</w:t>
            </w:r>
            <w:r>
              <w:rPr>
                <w:rFonts w:hint="eastAsia" w:ascii="仿宋" w:hAnsi="仿宋" w:eastAsia="仿宋" w:cs="仿宋"/>
                <w:color w:val="000000"/>
                <w:sz w:val="24"/>
                <w:szCs w:val="24"/>
                <w:lang w:val="en-US" w:eastAsia="zh-CN"/>
              </w:rPr>
              <w:t>目标</w:t>
            </w:r>
            <w:r>
              <w:rPr>
                <w:rFonts w:hint="eastAsia" w:ascii="仿宋" w:hAnsi="仿宋" w:eastAsia="仿宋" w:cs="仿宋"/>
                <w:color w:val="000000"/>
                <w:sz w:val="24"/>
                <w:szCs w:val="24"/>
                <w:lang w:val="en-US"/>
              </w:rPr>
              <w:t>：</w:t>
            </w:r>
          </w:p>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lang w:val="en-US"/>
              </w:rPr>
              <w:t>理解财务管理的概念、特征和目标。　　</w:t>
            </w:r>
          </w:p>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lang w:val="en-US"/>
              </w:rPr>
              <w:t>理解筹资管理，资金成本，流动资产管理，营业收入管理，利润管理，财务分析的相关理论.　　</w:t>
            </w:r>
          </w:p>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lang w:val="en-US"/>
              </w:rPr>
              <w:t>掌握财务管理、分析的基本方法。掌握货币时间价值的计算、资金成本的计算、存货储存成本和经济订货量的计算，定价计算，营业收入的预测，掌握财务指标的计算和分析.　</w:t>
            </w:r>
          </w:p>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rPr>
              <w:t xml:space="preserve"> </w:t>
            </w: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lang w:val="en-US"/>
              </w:rPr>
              <w:t>能力</w:t>
            </w:r>
            <w:r>
              <w:rPr>
                <w:rFonts w:hint="eastAsia" w:ascii="仿宋" w:hAnsi="仿宋" w:eastAsia="仿宋" w:cs="仿宋"/>
                <w:color w:val="000000"/>
                <w:sz w:val="24"/>
                <w:szCs w:val="24"/>
                <w:lang w:val="en-US" w:eastAsia="zh-CN"/>
              </w:rPr>
              <w:t>目标</w:t>
            </w:r>
            <w:r>
              <w:rPr>
                <w:rFonts w:hint="eastAsia" w:ascii="仿宋" w:hAnsi="仿宋" w:eastAsia="仿宋" w:cs="仿宋"/>
                <w:color w:val="000000"/>
                <w:sz w:val="24"/>
                <w:szCs w:val="24"/>
                <w:lang w:val="en-US"/>
              </w:rPr>
              <w:t>：</w:t>
            </w:r>
          </w:p>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lang w:val="en-US"/>
              </w:rPr>
              <w:t>能进行财务管理基本方法的计算　　</w:t>
            </w:r>
          </w:p>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lang w:val="en-US"/>
              </w:rPr>
              <w:t>能简要通过财务指标分析报表　　</w:t>
            </w:r>
          </w:p>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lang w:val="en-US"/>
              </w:rPr>
              <w:t>了解财务管理基本概念，理解基本财经术语。　　</w:t>
            </w:r>
          </w:p>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lang w:val="en-US"/>
              </w:rPr>
              <w:t>通过实践提高个人理财能力。　　</w:t>
            </w:r>
          </w:p>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（5）</w:t>
            </w:r>
            <w:r>
              <w:rPr>
                <w:rFonts w:hint="eastAsia" w:ascii="仿宋" w:hAnsi="仿宋" w:eastAsia="仿宋" w:cs="仿宋"/>
                <w:color w:val="000000"/>
                <w:sz w:val="24"/>
                <w:szCs w:val="24"/>
                <w:lang w:val="en-US"/>
              </w:rPr>
              <w:t>具备简要的数据分析能力和逻辑思维能力。</w:t>
            </w:r>
          </w:p>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lang w:val="en-US"/>
              </w:rPr>
              <w:t>素质</w:t>
            </w:r>
            <w:r>
              <w:rPr>
                <w:rFonts w:hint="eastAsia" w:ascii="仿宋" w:hAnsi="仿宋" w:eastAsia="仿宋" w:cs="仿宋"/>
                <w:color w:val="000000"/>
                <w:sz w:val="24"/>
                <w:szCs w:val="24"/>
                <w:lang w:val="en-US" w:eastAsia="zh-CN"/>
              </w:rPr>
              <w:t>目标</w:t>
            </w:r>
            <w:r>
              <w:rPr>
                <w:rFonts w:hint="eastAsia" w:ascii="仿宋" w:hAnsi="仿宋" w:eastAsia="仿宋" w:cs="仿宋"/>
                <w:color w:val="000000"/>
                <w:sz w:val="24"/>
                <w:szCs w:val="24"/>
                <w:lang w:val="en-US"/>
              </w:rPr>
              <w:t>：</w:t>
            </w:r>
          </w:p>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lang w:val="en-US"/>
              </w:rPr>
              <w:t>了解国家财务基本法规制度及方针政策，树立法制观念。</w:t>
            </w:r>
          </w:p>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lang w:val="en-US"/>
              </w:rPr>
              <w:t>具有求真务实、科学管理、开源节流的工作作风。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bidi w:val="0"/>
              <w:spacing w:before="0" w:beforeAutospacing="0" w:after="0" w:afterAutospacing="0" w:line="400" w:lineRule="exact"/>
              <w:ind w:left="0" w:leftChars="0" w:right="0" w:rightChars="0" w:firstLine="480" w:firstLineChars="200"/>
              <w:textAlignment w:val="auto"/>
              <w:rPr>
                <w:rFonts w:hint="eastAsia" w:ascii="仿宋" w:hAnsi="仿宋" w:eastAsia="仿宋" w:cs="仿宋"/>
                <w:kern w:val="0"/>
                <w:sz w:val="24"/>
                <w:szCs w:val="24"/>
                <w:lang w:val="en-US" w:eastAsia="zh-CN" w:bidi="ar"/>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lang w:val="en-US"/>
              </w:rPr>
              <w:t>树立良好的财经职业道德观念。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0" w:type="auto"/>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eastAsia="en-US" w:bidi="ar-SA"/>
              </w:rPr>
            </w:pPr>
            <w:r>
              <w:rPr>
                <w:rFonts w:hint="eastAsia" w:ascii="仿宋" w:hAnsi="仿宋" w:eastAsia="仿宋" w:cs="仿宋"/>
                <w:sz w:val="24"/>
                <w:szCs w:val="24"/>
              </w:rPr>
              <w:t>主要内容</w:t>
            </w:r>
          </w:p>
        </w:tc>
        <w:tc>
          <w:tcPr>
            <w:tcW w:w="0" w:type="auto"/>
            <w:vAlign w:val="top"/>
          </w:tcPr>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sz w:val="24"/>
                <w:szCs w:val="24"/>
                <w:lang w:val="en-US" w:eastAsia="zh-CN" w:bidi="ar-SA"/>
              </w:rPr>
            </w:pPr>
            <w:r>
              <w:rPr>
                <w:rFonts w:hint="eastAsia" w:ascii="仿宋" w:hAnsi="仿宋" w:eastAsia="仿宋" w:cs="仿宋"/>
                <w:kern w:val="2"/>
                <w:sz w:val="24"/>
                <w:szCs w:val="24"/>
                <w:lang w:val="en-US" w:eastAsia="zh-CN" w:bidi="ar-SA"/>
              </w:rPr>
              <w:t>本课程主要讲授财务管理的基本理念、资金时间价值与风险价值、资金成本和杠杆原理、资金筹集、项目投资管理、证券投资管理、营运资金管理、收益分配管理、预算管理、财务分析等内容。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0" w:type="auto"/>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lang w:val="en-US" w:eastAsia="en-US" w:bidi="ar-SA"/>
              </w:rPr>
            </w:pPr>
            <w:r>
              <w:rPr>
                <w:rFonts w:hint="eastAsia" w:ascii="仿宋" w:hAnsi="仿宋" w:eastAsia="仿宋" w:cs="仿宋"/>
                <w:sz w:val="24"/>
                <w:szCs w:val="24"/>
              </w:rPr>
              <w:t>教学要求</w:t>
            </w:r>
          </w:p>
        </w:tc>
        <w:tc>
          <w:tcPr>
            <w:tcW w:w="0" w:type="auto"/>
            <w:vAlign w:val="top"/>
          </w:tcPr>
          <w:p>
            <w:pPr>
              <w:keepNext w:val="0"/>
              <w:keepLines w:val="0"/>
              <w:pageBreakBefore w:val="0"/>
              <w:widowControl/>
              <w:kinsoku/>
              <w:wordWrap w:val="0"/>
              <w:overflowPunct/>
              <w:topLinePunct w:val="0"/>
              <w:autoSpaceDE/>
              <w:autoSpaceDN/>
              <w:bidi w:val="0"/>
              <w:spacing w:line="400" w:lineRule="exact"/>
              <w:ind w:firstLine="480" w:firstLineChars="200"/>
              <w:textAlignment w:val="auto"/>
              <w:rPr>
                <w:rFonts w:hint="eastAsia" w:ascii="仿宋" w:hAnsi="仿宋" w:eastAsia="仿宋" w:cs="仿宋"/>
                <w:sz w:val="24"/>
                <w:szCs w:val="24"/>
                <w:lang w:val="en-US" w:eastAsia="zh-CN" w:bidi="ar-SA"/>
              </w:rPr>
            </w:pPr>
            <w:r>
              <w:rPr>
                <w:rFonts w:hint="eastAsia" w:ascii="仿宋" w:hAnsi="仿宋" w:eastAsia="仿宋" w:cs="仿宋"/>
                <w:kern w:val="2"/>
                <w:sz w:val="24"/>
                <w:szCs w:val="24"/>
                <w:lang w:val="en-US" w:eastAsia="zh-CN" w:bidi="ar-SA"/>
              </w:rPr>
              <w:t>在理论教学中强调理论联系实际、注重案例教学，通过贴近现实生活的案例，启发学生的思维，培养其分析解决实际问题的能力。实践教学主要通过EPR企业经营管理沙盘运行实施，提高学生财务预算管理、资金筹集、资金的运用、流动现金的管理、财务数据分析等理论知识的运用能力，通过企业运营加强学生对实际问题的分析和解决能力，着重培养和锻炼学生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0" w:type="auto"/>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color w:val="auto"/>
                <w:sz w:val="24"/>
                <w:szCs w:val="24"/>
                <w:lang w:val="en-US" w:eastAsia="en-US"/>
              </w:rPr>
            </w:pPr>
            <w:r>
              <w:rPr>
                <w:rFonts w:hint="eastAsia" w:ascii="仿宋" w:hAnsi="仿宋" w:eastAsia="仿宋" w:cs="仿宋"/>
                <w:b/>
                <w:bCs/>
                <w:color w:val="auto"/>
                <w:sz w:val="24"/>
                <w:szCs w:val="24"/>
                <w:lang w:val="en-US" w:eastAsia="zh-CN"/>
              </w:rPr>
              <w:t>课程名称</w:t>
            </w:r>
          </w:p>
        </w:tc>
        <w:tc>
          <w:tcPr>
            <w:tcW w:w="0" w:type="auto"/>
            <w:vAlign w:val="top"/>
          </w:tcPr>
          <w:p>
            <w:pPr>
              <w:keepNext w:val="0"/>
              <w:keepLines w:val="0"/>
              <w:pageBreakBefore w:val="0"/>
              <w:kinsoku/>
              <w:overflowPunct/>
              <w:topLinePunct w:val="0"/>
              <w:bidi w:val="0"/>
              <w:spacing w:line="400" w:lineRule="exact"/>
              <w:jc w:val="center"/>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《电子商务概论》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0" w:type="auto"/>
            <w:vAlign w:val="top"/>
          </w:tcPr>
          <w:p>
            <w:pPr>
              <w:keepNext w:val="0"/>
              <w:keepLines w:val="0"/>
              <w:pageBreakBefore w:val="0"/>
              <w:kinsoku/>
              <w:overflowPunct/>
              <w:topLinePunct w:val="0"/>
              <w:bidi w:val="0"/>
              <w:spacing w:line="400" w:lineRule="exact"/>
              <w:jc w:val="left"/>
              <w:textAlignment w:val="auto"/>
              <w:rPr>
                <w:rFonts w:hint="eastAsia" w:ascii="仿宋" w:hAnsi="仿宋" w:eastAsia="仿宋" w:cs="仿宋"/>
                <w:sz w:val="24"/>
                <w:szCs w:val="24"/>
                <w:lang w:val="en-US" w:eastAsia="en-US"/>
              </w:rPr>
            </w:pPr>
            <w:r>
              <w:rPr>
                <w:rFonts w:hint="eastAsia" w:ascii="仿宋" w:hAnsi="仿宋" w:eastAsia="仿宋" w:cs="仿宋"/>
                <w:sz w:val="24"/>
                <w:szCs w:val="24"/>
              </w:rPr>
              <w:t>课</w:t>
            </w:r>
            <w:r>
              <w:rPr>
                <w:rFonts w:hint="eastAsia" w:cs="仿宋"/>
                <w:sz w:val="24"/>
                <w:szCs w:val="24"/>
                <w:lang w:val="en-US" w:eastAsia="zh-CN"/>
              </w:rPr>
              <w:t>程</w:t>
            </w:r>
            <w:r>
              <w:rPr>
                <w:rFonts w:hint="eastAsia" w:ascii="仿宋" w:hAnsi="仿宋" w:eastAsia="仿宋" w:cs="仿宋"/>
                <w:sz w:val="24"/>
                <w:szCs w:val="24"/>
              </w:rPr>
              <w:t>目标</w:t>
            </w:r>
          </w:p>
        </w:tc>
        <w:tc>
          <w:tcPr>
            <w:tcW w:w="0" w:type="auto"/>
            <w:vAlign w:val="top"/>
          </w:tcPr>
          <w:p>
            <w:pPr>
              <w:keepNext w:val="0"/>
              <w:keepLines w:val="0"/>
              <w:pageBreakBefore w:val="0"/>
              <w:kinsoku/>
              <w:overflowPunct/>
              <w:topLinePunct w:val="0"/>
              <w:bidi w:val="0"/>
              <w:spacing w:line="4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该课程是</w:t>
            </w:r>
            <w:r>
              <w:rPr>
                <w:rFonts w:hint="eastAsia" w:ascii="仿宋" w:hAnsi="仿宋" w:eastAsia="仿宋" w:cs="仿宋"/>
                <w:sz w:val="24"/>
                <w:szCs w:val="24"/>
              </w:rPr>
              <w:t>高等职业学校电子商务专业的一门主干专业课程，也是电子商务专业的核心专业课程。</w:t>
            </w:r>
            <w:r>
              <w:rPr>
                <w:rFonts w:hint="eastAsia" w:ascii="仿宋" w:hAnsi="仿宋" w:eastAsia="仿宋" w:cs="仿宋"/>
                <w:sz w:val="24"/>
                <w:szCs w:val="24"/>
                <w:lang w:val="en-US" w:eastAsia="zh-CN"/>
              </w:rPr>
              <w:t>目标</w:t>
            </w:r>
            <w:r>
              <w:rPr>
                <w:rFonts w:hint="eastAsia" w:ascii="仿宋" w:hAnsi="仿宋" w:eastAsia="仿宋" w:cs="仿宋"/>
                <w:sz w:val="24"/>
                <w:szCs w:val="24"/>
              </w:rPr>
              <w:t>使学生具备电子商务企业对人才所必需的电子商务的基本理论、基本知识和基本操作技能；理解现行的电子商务制度和法规；系统掌握电子商务，培养学生从事电子商务及与电子商务相关管理工作的综合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0" w:type="auto"/>
            <w:vAlign w:val="top"/>
          </w:tcPr>
          <w:p>
            <w:pPr>
              <w:keepNext w:val="0"/>
              <w:keepLines w:val="0"/>
              <w:pageBreakBefore w:val="0"/>
              <w:kinsoku/>
              <w:overflowPunct/>
              <w:topLinePunct w:val="0"/>
              <w:bidi w:val="0"/>
              <w:spacing w:line="400" w:lineRule="exact"/>
              <w:jc w:val="left"/>
              <w:textAlignment w:val="auto"/>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主要内容</w:t>
            </w:r>
          </w:p>
        </w:tc>
        <w:tc>
          <w:tcPr>
            <w:tcW w:w="0" w:type="auto"/>
            <w:vAlign w:val="top"/>
          </w:tcPr>
          <w:p>
            <w:pPr>
              <w:keepNext w:val="0"/>
              <w:keepLines w:val="0"/>
              <w:pageBreakBefore w:val="0"/>
              <w:kinsoku/>
              <w:overflowPunct/>
              <w:topLinePunct w:val="0"/>
              <w:bidi w:val="0"/>
              <w:spacing w:line="4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电子商务导论、电子商务模式、电子商务技术基础、电子商务安全、电子支付、移动电子商务、电子政务等。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0" w:type="auto"/>
            <w:vAlign w:val="top"/>
          </w:tcPr>
          <w:p>
            <w:pPr>
              <w:keepNext w:val="0"/>
              <w:keepLines w:val="0"/>
              <w:pageBreakBefore w:val="0"/>
              <w:kinsoku/>
              <w:overflowPunct/>
              <w:topLinePunct w:val="0"/>
              <w:bidi w:val="0"/>
              <w:spacing w:line="400" w:lineRule="exact"/>
              <w:jc w:val="left"/>
              <w:textAlignment w:val="auto"/>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教学要求</w:t>
            </w:r>
          </w:p>
        </w:tc>
        <w:tc>
          <w:tcPr>
            <w:tcW w:w="0" w:type="auto"/>
            <w:vAlign w:val="top"/>
          </w:tcPr>
          <w:p>
            <w:pPr>
              <w:keepNext w:val="0"/>
              <w:keepLines w:val="0"/>
              <w:pageBreakBefore w:val="0"/>
              <w:kinsoku/>
              <w:overflowPunct/>
              <w:topLinePunct w:val="0"/>
              <w:bidi w:val="0"/>
              <w:spacing w:line="4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使学生毕业后可到与电子商务有关的机构、网站、企业从事电子商务实际工作，或者自己开网店创业在课程培养目标上，以打造学生就业竞争力为培养思路，从知识目标、能力目标、素质目标上培养学生的综合能力。</w:t>
            </w:r>
            <w:r>
              <w:rPr>
                <w:rFonts w:hint="eastAsia" w:ascii="仿宋" w:hAnsi="仿宋" w:eastAsia="仿宋" w:cs="仿宋"/>
                <w:sz w:val="24"/>
                <w:szCs w:val="24"/>
                <w:lang w:val="en-US" w:eastAsia="zh-CN"/>
              </w:rPr>
              <w:t>通过设计若干“工作项目”，创设相应工作情景，使学生在完成具体项目的过程中消化掌握课程所需传达的知识内容，并掌握电子商务基础操作技能，切实体会电子商务业务流程，全面提升学生的职业道德和职业素养。</w:t>
            </w:r>
            <w:r>
              <w:rPr>
                <w:rFonts w:hint="eastAsia" w:ascii="仿宋" w:hAnsi="仿宋" w:eastAsia="仿宋" w:cs="仿宋"/>
                <w:sz w:val="24"/>
                <w:szCs w:val="24"/>
              </w:rPr>
              <w:t>让学生掌握基本电子商务技能，教学设计由理论引入，注重技能的实操训练，教学中融入职业考证和电商大赛的能力要求，丰富课堂教学内容，通过建立课堂资源平台引导学生课后自主学习，从而巩固理论知识，提高实践技能。</w:t>
            </w:r>
          </w:p>
        </w:tc>
      </w:tr>
    </w:tbl>
    <w:p>
      <w:pPr>
        <w:keepNext w:val="0"/>
        <w:keepLines w:val="0"/>
        <w:pageBreakBefore w:val="0"/>
        <w:kinsoku/>
        <w:overflowPunct/>
        <w:topLinePunct w:val="0"/>
        <w:bidi w:val="0"/>
        <w:spacing w:line="400" w:lineRule="exact"/>
        <w:jc w:val="center"/>
        <w:textAlignment w:val="auto"/>
        <w:rPr>
          <w:rFonts w:hint="default" w:ascii="仿宋" w:hAnsi="仿宋" w:eastAsia="仿宋" w:cs="仿宋"/>
          <w:sz w:val="24"/>
          <w:szCs w:val="24"/>
          <w:lang w:val="en-US" w:eastAsia="zh-CN"/>
        </w:rPr>
      </w:pPr>
    </w:p>
    <w:p>
      <w:pPr>
        <w:keepNext w:val="0"/>
        <w:keepLines w:val="0"/>
        <w:pageBreakBefore w:val="0"/>
        <w:numPr>
          <w:ilvl w:val="0"/>
          <w:numId w:val="0"/>
        </w:numPr>
        <w:kinsoku/>
        <w:overflowPunct/>
        <w:topLinePunct w:val="0"/>
        <w:bidi w:val="0"/>
        <w:spacing w:line="400" w:lineRule="exact"/>
        <w:textAlignment w:val="auto"/>
        <w:rPr>
          <w:rFonts w:hint="default" w:ascii="宋体" w:hAnsi="宋体" w:eastAsia="宋体" w:cs="宋体"/>
          <w:b/>
          <w:sz w:val="24"/>
          <w:szCs w:val="24"/>
          <w:lang w:val="en-US" w:eastAsia="zh-CN"/>
        </w:rPr>
      </w:pPr>
    </w:p>
    <w:p>
      <w:pPr>
        <w:keepNext w:val="0"/>
        <w:keepLines w:val="0"/>
        <w:pageBreakBefore w:val="0"/>
        <w:numPr>
          <w:ilvl w:val="0"/>
          <w:numId w:val="0"/>
        </w:numPr>
        <w:kinsoku/>
        <w:overflowPunct/>
        <w:topLinePunct w:val="0"/>
        <w:bidi w:val="0"/>
        <w:spacing w:line="400" w:lineRule="exact"/>
        <w:textAlignment w:val="auto"/>
        <w:rPr>
          <w:rFonts w:hint="default" w:ascii="宋体" w:hAnsi="宋体" w:eastAsia="宋体" w:cs="宋体"/>
          <w:b/>
          <w:sz w:val="24"/>
          <w:szCs w:val="24"/>
          <w:lang w:val="en-US" w:eastAsia="zh-CN"/>
        </w:rPr>
      </w:pPr>
    </w:p>
    <w:p>
      <w:pPr>
        <w:keepNext w:val="0"/>
        <w:keepLines w:val="0"/>
        <w:pageBreakBefore w:val="0"/>
        <w:numPr>
          <w:ilvl w:val="0"/>
          <w:numId w:val="0"/>
        </w:numPr>
        <w:kinsoku/>
        <w:overflowPunct/>
        <w:topLinePunct w:val="0"/>
        <w:bidi w:val="0"/>
        <w:spacing w:line="400" w:lineRule="exact"/>
        <w:textAlignment w:val="auto"/>
        <w:rPr>
          <w:rFonts w:ascii="仿宋" w:hAnsi="仿宋" w:eastAsia="仿宋"/>
          <w:b/>
          <w:sz w:val="28"/>
          <w:szCs w:val="28"/>
        </w:rPr>
      </w:pP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（四）学习方式</w:t>
      </w:r>
    </w:p>
    <w:p>
      <w:pPr>
        <w:keepNext w:val="0"/>
        <w:keepLines w:val="0"/>
        <w:pageBreakBefore w:val="0"/>
        <w:kinsoku/>
        <w:overflowPunct/>
        <w:topLinePunct w:val="0"/>
        <w:bidi w:val="0"/>
        <w:spacing w:line="400" w:lineRule="exact"/>
        <w:ind w:left="726" w:leftChars="33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依托学习通平台，实行线上线下混合式教学。</w:t>
      </w:r>
    </w:p>
    <w:p>
      <w:pPr>
        <w:pStyle w:val="2"/>
        <w:keepNext w:val="0"/>
        <w:keepLines w:val="0"/>
        <w:pageBreakBefore w:val="0"/>
        <w:widowControl w:val="0"/>
        <w:kinsoku/>
        <w:wordWrap/>
        <w:overflowPunct/>
        <w:topLinePunct w:val="0"/>
        <w:autoSpaceDE w:val="0"/>
        <w:autoSpaceDN w:val="0"/>
        <w:bidi w:val="0"/>
        <w:adjustRightInd/>
        <w:snapToGrid/>
        <w:spacing w:beforeLines="100" w:line="400" w:lineRule="exact"/>
        <w:ind w:firstLine="843" w:firstLineChars="300"/>
        <w:textAlignment w:val="auto"/>
        <w:rPr>
          <w:rFonts w:hint="eastAsia" w:cs="仿宋" w:asciiTheme="majorEastAsia" w:hAnsiTheme="majorEastAsia" w:eastAsiaTheme="majorEastAsia"/>
          <w:b/>
          <w:sz w:val="28"/>
          <w:szCs w:val="28"/>
          <w:lang w:val="en-US" w:eastAsia="zh-CN" w:bidi="ar-SA"/>
        </w:rPr>
      </w:pPr>
      <w:r>
        <w:rPr>
          <w:rFonts w:hint="eastAsia" w:cs="仿宋" w:asciiTheme="majorEastAsia" w:hAnsiTheme="majorEastAsia" w:eastAsiaTheme="majorEastAsia"/>
          <w:b/>
          <w:sz w:val="28"/>
          <w:szCs w:val="28"/>
          <w:lang w:val="en-US" w:eastAsia="zh-CN" w:bidi="ar-SA"/>
        </w:rPr>
        <w:t>八、教学进程安排</w:t>
      </w:r>
    </w:p>
    <w:p>
      <w:pPr>
        <w:keepNext w:val="0"/>
        <w:keepLines w:val="0"/>
        <w:pageBreakBefore w:val="0"/>
        <w:widowControl w:val="0"/>
        <w:kinsoku/>
        <w:wordWrap/>
        <w:overflowPunct/>
        <w:topLinePunct w:val="0"/>
        <w:autoSpaceDE w:val="0"/>
        <w:autoSpaceDN w:val="0"/>
        <w:bidi w:val="0"/>
        <w:adjustRightInd/>
        <w:snapToGrid/>
        <w:spacing w:before="0" w:beforeLines="100" w:line="440" w:lineRule="exact"/>
        <w:ind w:firstLine="954" w:firstLineChars="396"/>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（一）教学总体安排表</w:t>
      </w:r>
    </w:p>
    <w:tbl>
      <w:tblPr>
        <w:tblStyle w:val="7"/>
        <w:tblW w:w="8452"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93"/>
        <w:gridCol w:w="799"/>
        <w:gridCol w:w="799"/>
        <w:gridCol w:w="1212"/>
        <w:gridCol w:w="1033"/>
        <w:gridCol w:w="1291"/>
        <w:gridCol w:w="812"/>
        <w:gridCol w:w="790"/>
        <w:gridCol w:w="92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88" w:hRule="atLeast"/>
          <w:jc w:val="center"/>
        </w:trPr>
        <w:tc>
          <w:tcPr>
            <w:tcW w:w="793" w:type="dxa"/>
            <w:tcBorders>
              <w:top w:val="single" w:color="auto" w:sz="8"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b/>
                <w:sz w:val="24"/>
              </w:rPr>
            </w:pPr>
            <w:r>
              <w:rPr>
                <w:rFonts w:hint="eastAsia" w:ascii="仿宋_GB2312" w:hAnsi="宋体" w:eastAsia="仿宋_GB2312"/>
                <w:b/>
                <w:sz w:val="24"/>
              </w:rPr>
              <w:t>学期</w:t>
            </w:r>
          </w:p>
        </w:tc>
        <w:tc>
          <w:tcPr>
            <w:tcW w:w="799" w:type="dxa"/>
            <w:tcBorders>
              <w:top w:val="single" w:color="auto" w:sz="8"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b/>
                <w:sz w:val="24"/>
              </w:rPr>
            </w:pPr>
            <w:r>
              <w:rPr>
                <w:rFonts w:hint="eastAsia" w:ascii="仿宋_GB2312" w:hAnsi="宋体" w:eastAsia="仿宋_GB2312"/>
                <w:b/>
                <w:sz w:val="24"/>
              </w:rPr>
              <w:t>教学</w:t>
            </w:r>
          </w:p>
        </w:tc>
        <w:tc>
          <w:tcPr>
            <w:tcW w:w="799" w:type="dxa"/>
            <w:tcBorders>
              <w:top w:val="single" w:color="auto" w:sz="8"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b/>
                <w:sz w:val="24"/>
              </w:rPr>
            </w:pPr>
            <w:r>
              <w:rPr>
                <w:rFonts w:hint="eastAsia" w:ascii="仿宋_GB2312" w:hAnsi="宋体" w:eastAsia="仿宋_GB2312"/>
                <w:b/>
                <w:sz w:val="24"/>
              </w:rPr>
              <w:t>考核</w:t>
            </w:r>
          </w:p>
        </w:tc>
        <w:tc>
          <w:tcPr>
            <w:tcW w:w="1212" w:type="dxa"/>
            <w:tcBorders>
              <w:top w:val="single" w:color="auto" w:sz="8"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b/>
                <w:sz w:val="24"/>
              </w:rPr>
            </w:pPr>
            <w:r>
              <w:rPr>
                <w:rFonts w:hint="eastAsia" w:ascii="仿宋_GB2312" w:hAnsi="宋体" w:eastAsia="仿宋_GB2312"/>
                <w:b/>
                <w:sz w:val="24"/>
              </w:rPr>
              <w:t>入学教育</w:t>
            </w:r>
          </w:p>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b/>
                <w:sz w:val="24"/>
              </w:rPr>
            </w:pPr>
            <w:r>
              <w:rPr>
                <w:rFonts w:hint="eastAsia" w:ascii="仿宋_GB2312" w:hAnsi="宋体" w:eastAsia="仿宋_GB2312"/>
                <w:b/>
                <w:sz w:val="24"/>
              </w:rPr>
              <w:t>军训</w:t>
            </w:r>
          </w:p>
        </w:tc>
        <w:tc>
          <w:tcPr>
            <w:tcW w:w="1033" w:type="dxa"/>
            <w:tcBorders>
              <w:top w:val="single" w:color="auto" w:sz="8"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b/>
                <w:sz w:val="24"/>
              </w:rPr>
            </w:pPr>
            <w:r>
              <w:rPr>
                <w:rFonts w:hint="eastAsia" w:ascii="仿宋_GB2312" w:hAnsi="宋体" w:eastAsia="仿宋_GB2312"/>
                <w:b/>
                <w:sz w:val="24"/>
              </w:rPr>
              <w:t>毕业</w:t>
            </w:r>
          </w:p>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b/>
                <w:sz w:val="24"/>
              </w:rPr>
            </w:pPr>
            <w:r>
              <w:rPr>
                <w:rFonts w:hint="eastAsia" w:ascii="仿宋_GB2312" w:hAnsi="宋体" w:eastAsia="仿宋_GB2312"/>
                <w:b/>
                <w:sz w:val="24"/>
              </w:rPr>
              <w:t>教育</w:t>
            </w:r>
          </w:p>
        </w:tc>
        <w:tc>
          <w:tcPr>
            <w:tcW w:w="1291" w:type="dxa"/>
            <w:tcBorders>
              <w:top w:val="single" w:color="auto" w:sz="8" w:space="0"/>
              <w:bottom w:val="single" w:color="auto" w:sz="6" w:space="0"/>
            </w:tcBorders>
            <w:vAlign w:val="top"/>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b/>
                <w:sz w:val="24"/>
              </w:rPr>
            </w:pPr>
          </w:p>
          <w:p>
            <w:pPr>
              <w:keepNext w:val="0"/>
              <w:keepLines w:val="0"/>
              <w:pageBreakBefore w:val="0"/>
              <w:kinsoku/>
              <w:overflowPunct/>
              <w:topLinePunct w:val="0"/>
              <w:bidi w:val="0"/>
              <w:spacing w:line="400" w:lineRule="exact"/>
              <w:textAlignment w:val="auto"/>
              <w:rPr>
                <w:rFonts w:ascii="仿宋_GB2312" w:hAnsi="宋体" w:eastAsia="仿宋_GB2312"/>
                <w:b/>
                <w:sz w:val="24"/>
              </w:rPr>
            </w:pPr>
            <w:r>
              <w:rPr>
                <w:rFonts w:hint="eastAsia" w:ascii="仿宋_GB2312" w:hAnsi="宋体" w:eastAsia="仿宋_GB2312"/>
                <w:b/>
                <w:sz w:val="24"/>
              </w:rPr>
              <w:t>毕业考试（离校）</w:t>
            </w:r>
          </w:p>
        </w:tc>
        <w:tc>
          <w:tcPr>
            <w:tcW w:w="812" w:type="dxa"/>
            <w:tcBorders>
              <w:top w:val="single" w:color="auto" w:sz="8"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b/>
                <w:sz w:val="24"/>
              </w:rPr>
            </w:pPr>
            <w:r>
              <w:rPr>
                <w:rFonts w:hint="eastAsia" w:ascii="仿宋_GB2312" w:hAnsi="宋体" w:eastAsia="仿宋_GB2312"/>
                <w:b/>
                <w:sz w:val="24"/>
              </w:rPr>
              <w:t>顶岗（跟岗）</w:t>
            </w:r>
          </w:p>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b/>
                <w:sz w:val="24"/>
              </w:rPr>
            </w:pPr>
            <w:r>
              <w:rPr>
                <w:rFonts w:hint="eastAsia" w:ascii="仿宋_GB2312" w:hAnsi="宋体" w:eastAsia="仿宋_GB2312"/>
                <w:b/>
                <w:sz w:val="24"/>
              </w:rPr>
              <w:t>实习</w:t>
            </w:r>
          </w:p>
        </w:tc>
        <w:tc>
          <w:tcPr>
            <w:tcW w:w="790" w:type="dxa"/>
            <w:tcBorders>
              <w:top w:val="single" w:color="auto" w:sz="8"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b/>
                <w:sz w:val="24"/>
              </w:rPr>
            </w:pPr>
            <w:r>
              <w:rPr>
                <w:rFonts w:hint="eastAsia" w:ascii="仿宋_GB2312" w:hAnsi="宋体" w:eastAsia="仿宋_GB2312"/>
                <w:b/>
                <w:sz w:val="24"/>
              </w:rPr>
              <w:t>机动</w:t>
            </w:r>
          </w:p>
        </w:tc>
        <w:tc>
          <w:tcPr>
            <w:tcW w:w="923" w:type="dxa"/>
            <w:tcBorders>
              <w:top w:val="single" w:color="auto" w:sz="8"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b/>
                <w:sz w:val="24"/>
              </w:rPr>
            </w:pPr>
            <w:r>
              <w:rPr>
                <w:rFonts w:hint="eastAsia" w:ascii="仿宋_GB2312" w:hAnsi="宋体" w:eastAsia="仿宋_GB2312"/>
                <w:b/>
                <w:sz w:val="24"/>
              </w:rPr>
              <w:t>总计</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92" w:hRule="atLeast"/>
          <w:jc w:val="center"/>
        </w:trPr>
        <w:tc>
          <w:tcPr>
            <w:tcW w:w="79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w:t>
            </w:r>
          </w:p>
        </w:tc>
        <w:tc>
          <w:tcPr>
            <w:tcW w:w="799"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16</w:t>
            </w:r>
          </w:p>
        </w:tc>
        <w:tc>
          <w:tcPr>
            <w:tcW w:w="799"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w:t>
            </w:r>
          </w:p>
        </w:tc>
        <w:tc>
          <w:tcPr>
            <w:tcW w:w="1212"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2</w:t>
            </w:r>
          </w:p>
        </w:tc>
        <w:tc>
          <w:tcPr>
            <w:tcW w:w="103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1291" w:type="dxa"/>
            <w:tcBorders>
              <w:top w:val="single" w:color="auto" w:sz="6" w:space="0"/>
              <w:bottom w:val="single" w:color="auto" w:sz="6" w:space="0"/>
            </w:tcBorders>
            <w:vAlign w:val="top"/>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812"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790"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w:t>
            </w:r>
          </w:p>
        </w:tc>
        <w:tc>
          <w:tcPr>
            <w:tcW w:w="92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20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2" w:hRule="atLeast"/>
          <w:jc w:val="center"/>
        </w:trPr>
        <w:tc>
          <w:tcPr>
            <w:tcW w:w="79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2</w:t>
            </w:r>
          </w:p>
        </w:tc>
        <w:tc>
          <w:tcPr>
            <w:tcW w:w="799"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18</w:t>
            </w:r>
          </w:p>
        </w:tc>
        <w:tc>
          <w:tcPr>
            <w:tcW w:w="799"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w:t>
            </w:r>
          </w:p>
        </w:tc>
        <w:tc>
          <w:tcPr>
            <w:tcW w:w="1212"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103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1291" w:type="dxa"/>
            <w:tcBorders>
              <w:top w:val="single" w:color="auto" w:sz="6" w:space="0"/>
              <w:bottom w:val="single" w:color="auto" w:sz="6" w:space="0"/>
            </w:tcBorders>
            <w:vAlign w:val="top"/>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812"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790"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w:t>
            </w:r>
          </w:p>
        </w:tc>
        <w:tc>
          <w:tcPr>
            <w:tcW w:w="92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20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72" w:hRule="atLeast"/>
          <w:jc w:val="center"/>
        </w:trPr>
        <w:tc>
          <w:tcPr>
            <w:tcW w:w="79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3</w:t>
            </w:r>
          </w:p>
        </w:tc>
        <w:tc>
          <w:tcPr>
            <w:tcW w:w="799"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18</w:t>
            </w:r>
          </w:p>
        </w:tc>
        <w:tc>
          <w:tcPr>
            <w:tcW w:w="799"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w:t>
            </w:r>
          </w:p>
        </w:tc>
        <w:tc>
          <w:tcPr>
            <w:tcW w:w="1212"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103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1291" w:type="dxa"/>
            <w:tcBorders>
              <w:top w:val="single" w:color="auto" w:sz="6" w:space="0"/>
              <w:bottom w:val="single" w:color="auto" w:sz="6" w:space="0"/>
            </w:tcBorders>
            <w:vAlign w:val="top"/>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812"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790"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w:t>
            </w:r>
          </w:p>
        </w:tc>
        <w:tc>
          <w:tcPr>
            <w:tcW w:w="92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20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9" w:hRule="atLeast"/>
          <w:jc w:val="center"/>
        </w:trPr>
        <w:tc>
          <w:tcPr>
            <w:tcW w:w="79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4</w:t>
            </w:r>
          </w:p>
        </w:tc>
        <w:tc>
          <w:tcPr>
            <w:tcW w:w="799"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18</w:t>
            </w:r>
          </w:p>
        </w:tc>
        <w:tc>
          <w:tcPr>
            <w:tcW w:w="799"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w:t>
            </w:r>
          </w:p>
        </w:tc>
        <w:tc>
          <w:tcPr>
            <w:tcW w:w="1212"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103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1291" w:type="dxa"/>
            <w:tcBorders>
              <w:top w:val="single" w:color="auto" w:sz="6" w:space="0"/>
              <w:bottom w:val="single" w:color="auto" w:sz="6" w:space="0"/>
            </w:tcBorders>
            <w:vAlign w:val="top"/>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812"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790"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w:t>
            </w:r>
          </w:p>
        </w:tc>
        <w:tc>
          <w:tcPr>
            <w:tcW w:w="92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20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22" w:hRule="atLeast"/>
          <w:jc w:val="center"/>
        </w:trPr>
        <w:tc>
          <w:tcPr>
            <w:tcW w:w="79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5</w:t>
            </w:r>
          </w:p>
        </w:tc>
        <w:tc>
          <w:tcPr>
            <w:tcW w:w="799"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10</w:t>
            </w:r>
          </w:p>
        </w:tc>
        <w:tc>
          <w:tcPr>
            <w:tcW w:w="799"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w:t>
            </w:r>
          </w:p>
        </w:tc>
        <w:tc>
          <w:tcPr>
            <w:tcW w:w="1212"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103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w:t>
            </w:r>
          </w:p>
        </w:tc>
        <w:tc>
          <w:tcPr>
            <w:tcW w:w="1291" w:type="dxa"/>
            <w:tcBorders>
              <w:top w:val="single" w:color="auto" w:sz="6" w:space="0"/>
              <w:bottom w:val="single" w:color="auto" w:sz="6" w:space="0"/>
            </w:tcBorders>
            <w:vAlign w:val="top"/>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812"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8</w:t>
            </w:r>
          </w:p>
        </w:tc>
        <w:tc>
          <w:tcPr>
            <w:tcW w:w="790" w:type="dxa"/>
            <w:tcBorders>
              <w:top w:val="single" w:color="auto" w:sz="6" w:space="0"/>
              <w:bottom w:val="single" w:color="auto" w:sz="6" w:space="0"/>
            </w:tcBorders>
            <w:vAlign w:val="center"/>
          </w:tcPr>
          <w:p>
            <w:pPr>
              <w:keepNext w:val="0"/>
              <w:keepLines w:val="0"/>
              <w:pageBreakBefore w:val="0"/>
              <w:tabs>
                <w:tab w:val="left" w:pos="325"/>
              </w:tabs>
              <w:kinsoku/>
              <w:overflowPunct/>
              <w:topLinePunct w:val="0"/>
              <w:bidi w:val="0"/>
              <w:adjustRightInd w:val="0"/>
              <w:snapToGrid w:val="0"/>
              <w:spacing w:line="400" w:lineRule="exact"/>
              <w:jc w:val="left"/>
              <w:textAlignment w:val="auto"/>
              <w:rPr>
                <w:rFonts w:ascii="仿宋_GB2312" w:hAnsi="宋体" w:eastAsia="仿宋_GB2312"/>
                <w:sz w:val="24"/>
              </w:rPr>
            </w:pPr>
            <w:r>
              <w:rPr>
                <w:rFonts w:hint="eastAsia" w:ascii="仿宋_GB2312" w:hAnsi="宋体" w:eastAsia="仿宋_GB2312"/>
                <w:sz w:val="24"/>
              </w:rPr>
              <w:tab/>
            </w:r>
          </w:p>
        </w:tc>
        <w:tc>
          <w:tcPr>
            <w:tcW w:w="92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20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0" w:hRule="atLeast"/>
          <w:jc w:val="center"/>
        </w:trPr>
        <w:tc>
          <w:tcPr>
            <w:tcW w:w="79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6</w:t>
            </w:r>
          </w:p>
        </w:tc>
        <w:tc>
          <w:tcPr>
            <w:tcW w:w="799"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799"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1212"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103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1291" w:type="dxa"/>
            <w:tcBorders>
              <w:top w:val="single" w:color="auto" w:sz="6" w:space="0"/>
              <w:bottom w:val="single" w:color="auto" w:sz="6" w:space="0"/>
            </w:tcBorders>
            <w:vAlign w:val="top"/>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2</w:t>
            </w:r>
          </w:p>
        </w:tc>
        <w:tc>
          <w:tcPr>
            <w:tcW w:w="812"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17</w:t>
            </w:r>
          </w:p>
        </w:tc>
        <w:tc>
          <w:tcPr>
            <w:tcW w:w="790"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p>
        </w:tc>
        <w:tc>
          <w:tcPr>
            <w:tcW w:w="923" w:type="dxa"/>
            <w:tcBorders>
              <w:top w:val="single" w:color="auto" w:sz="6" w:space="0"/>
              <w:bottom w:val="single" w:color="auto" w:sz="6"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19</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58" w:hRule="atLeast"/>
          <w:jc w:val="center"/>
        </w:trPr>
        <w:tc>
          <w:tcPr>
            <w:tcW w:w="793" w:type="dxa"/>
            <w:tcBorders>
              <w:top w:val="single" w:color="auto" w:sz="6" w:space="0"/>
              <w:bottom w:val="single" w:color="auto" w:sz="8"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总计</w:t>
            </w:r>
          </w:p>
        </w:tc>
        <w:tc>
          <w:tcPr>
            <w:tcW w:w="799" w:type="dxa"/>
            <w:tcBorders>
              <w:top w:val="single" w:color="auto" w:sz="6" w:space="0"/>
              <w:bottom w:val="single" w:color="auto" w:sz="8"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80</w:t>
            </w:r>
          </w:p>
        </w:tc>
        <w:tc>
          <w:tcPr>
            <w:tcW w:w="799" w:type="dxa"/>
            <w:tcBorders>
              <w:top w:val="single" w:color="auto" w:sz="6" w:space="0"/>
              <w:bottom w:val="single" w:color="auto" w:sz="8"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5</w:t>
            </w:r>
          </w:p>
        </w:tc>
        <w:tc>
          <w:tcPr>
            <w:tcW w:w="1212" w:type="dxa"/>
            <w:tcBorders>
              <w:top w:val="single" w:color="auto" w:sz="6" w:space="0"/>
              <w:bottom w:val="single" w:color="auto" w:sz="8"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2</w:t>
            </w:r>
          </w:p>
        </w:tc>
        <w:tc>
          <w:tcPr>
            <w:tcW w:w="1033" w:type="dxa"/>
            <w:tcBorders>
              <w:top w:val="single" w:color="auto" w:sz="6" w:space="0"/>
              <w:bottom w:val="single" w:color="auto" w:sz="8"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w:t>
            </w:r>
          </w:p>
        </w:tc>
        <w:tc>
          <w:tcPr>
            <w:tcW w:w="1291" w:type="dxa"/>
            <w:tcBorders>
              <w:top w:val="single" w:color="auto" w:sz="6" w:space="0"/>
              <w:bottom w:val="single" w:color="auto" w:sz="8" w:space="0"/>
            </w:tcBorders>
            <w:vAlign w:val="top"/>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2</w:t>
            </w:r>
          </w:p>
        </w:tc>
        <w:tc>
          <w:tcPr>
            <w:tcW w:w="812" w:type="dxa"/>
            <w:tcBorders>
              <w:top w:val="single" w:color="auto" w:sz="6" w:space="0"/>
              <w:bottom w:val="single" w:color="auto" w:sz="8"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25</w:t>
            </w:r>
          </w:p>
        </w:tc>
        <w:tc>
          <w:tcPr>
            <w:tcW w:w="790" w:type="dxa"/>
            <w:tcBorders>
              <w:top w:val="single" w:color="auto" w:sz="6" w:space="0"/>
              <w:bottom w:val="single" w:color="auto" w:sz="8"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4</w:t>
            </w:r>
          </w:p>
        </w:tc>
        <w:tc>
          <w:tcPr>
            <w:tcW w:w="923" w:type="dxa"/>
            <w:tcBorders>
              <w:top w:val="single" w:color="auto" w:sz="6" w:space="0"/>
              <w:bottom w:val="single" w:color="auto" w:sz="8" w:space="0"/>
            </w:tcBorders>
            <w:vAlign w:val="center"/>
          </w:tcPr>
          <w:p>
            <w:pPr>
              <w:keepNext w:val="0"/>
              <w:keepLines w:val="0"/>
              <w:pageBreakBefore w:val="0"/>
              <w:kinsoku/>
              <w:overflowPunct/>
              <w:topLinePunct w:val="0"/>
              <w:bidi w:val="0"/>
              <w:adjustRightInd w:val="0"/>
              <w:snapToGrid w:val="0"/>
              <w:spacing w:line="400" w:lineRule="exact"/>
              <w:jc w:val="center"/>
              <w:textAlignment w:val="auto"/>
              <w:rPr>
                <w:rFonts w:ascii="仿宋_GB2312" w:hAnsi="宋体" w:eastAsia="仿宋_GB2312"/>
                <w:sz w:val="24"/>
              </w:rPr>
            </w:pPr>
            <w:r>
              <w:rPr>
                <w:rFonts w:hint="eastAsia" w:ascii="仿宋_GB2312" w:hAnsi="宋体" w:eastAsia="仿宋_GB2312"/>
                <w:sz w:val="24"/>
              </w:rPr>
              <w:t>119</w:t>
            </w:r>
          </w:p>
        </w:tc>
      </w:tr>
    </w:tbl>
    <w:p>
      <w:pPr>
        <w:keepNext w:val="0"/>
        <w:keepLines w:val="0"/>
        <w:pageBreakBefore w:val="0"/>
        <w:kinsoku/>
        <w:overflowPunct/>
        <w:topLinePunct w:val="0"/>
        <w:bidi w:val="0"/>
        <w:spacing w:line="400" w:lineRule="exact"/>
        <w:textAlignment w:val="auto"/>
        <w:rPr>
          <w:rFonts w:hint="eastAsia" w:asciiTheme="minorEastAsia" w:hAnsiTheme="minorEastAsia" w:eastAsiaTheme="minorEastAsia"/>
          <w:sz w:val="24"/>
          <w:szCs w:val="24"/>
          <w:lang w:eastAsia="zh-CN"/>
        </w:rPr>
      </w:pPr>
    </w:p>
    <w:p>
      <w:pPr>
        <w:keepNext w:val="0"/>
        <w:keepLines w:val="0"/>
        <w:pageBreakBefore w:val="0"/>
        <w:widowControl w:val="0"/>
        <w:kinsoku/>
        <w:wordWrap/>
        <w:overflowPunct/>
        <w:topLinePunct w:val="0"/>
        <w:autoSpaceDE w:val="0"/>
        <w:autoSpaceDN w:val="0"/>
        <w:bidi w:val="0"/>
        <w:adjustRightInd/>
        <w:snapToGrid/>
        <w:spacing w:before="0" w:beforeLines="100" w:line="440" w:lineRule="exact"/>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（二）学时安排</w:t>
      </w:r>
      <w:r>
        <w:rPr>
          <w:rFonts w:hint="eastAsia" w:ascii="宋体" w:hAnsi="宋体" w:eastAsia="宋体" w:cs="宋体"/>
          <w:b/>
          <w:bCs/>
          <w:sz w:val="24"/>
          <w:szCs w:val="24"/>
          <w:lang w:val="en-US" w:eastAsia="zh-CN"/>
        </w:rPr>
        <w:t xml:space="preserve">     </w:t>
      </w:r>
    </w:p>
    <w:p>
      <w:pPr>
        <w:keepNext w:val="0"/>
        <w:keepLines w:val="0"/>
        <w:pageBreakBefore w:val="0"/>
        <w:kinsoku/>
        <w:overflowPunct/>
        <w:topLinePunct w:val="0"/>
        <w:bidi w:val="0"/>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总学时</w:t>
      </w:r>
      <w:r>
        <w:rPr>
          <w:rFonts w:hint="eastAsia" w:ascii="仿宋" w:hAnsi="仿宋" w:eastAsia="仿宋" w:cs="仿宋"/>
          <w:sz w:val="24"/>
          <w:szCs w:val="24"/>
          <w:lang w:val="en-US" w:eastAsia="zh-CN"/>
        </w:rPr>
        <w:t>26</w:t>
      </w:r>
      <w:r>
        <w:rPr>
          <w:rFonts w:hint="eastAsia" w:cs="仿宋"/>
          <w:sz w:val="24"/>
          <w:szCs w:val="24"/>
          <w:lang w:val="en-US" w:eastAsia="zh-CN"/>
        </w:rPr>
        <w:t>67</w:t>
      </w:r>
      <w:r>
        <w:rPr>
          <w:rFonts w:hint="eastAsia" w:ascii="仿宋" w:hAnsi="仿宋" w:eastAsia="仿宋" w:cs="仿宋"/>
          <w:sz w:val="24"/>
          <w:szCs w:val="24"/>
          <w:lang w:eastAsia="zh-CN"/>
        </w:rPr>
        <w:t>学时，每16学时折算1学分。其中，公共基础课总学时占总学时的</w:t>
      </w:r>
      <w:r>
        <w:rPr>
          <w:rFonts w:hint="eastAsia" w:cs="仿宋"/>
          <w:sz w:val="24"/>
          <w:szCs w:val="24"/>
          <w:lang w:val="en-US" w:eastAsia="zh-CN"/>
        </w:rPr>
        <w:t>27.3</w:t>
      </w:r>
      <w:r>
        <w:rPr>
          <w:rFonts w:hint="eastAsia" w:ascii="仿宋" w:hAnsi="仿宋" w:eastAsia="仿宋" w:cs="仿宋"/>
          <w:sz w:val="24"/>
          <w:szCs w:val="24"/>
          <w:lang w:eastAsia="zh-CN"/>
        </w:rPr>
        <w:t>%。均周学时</w:t>
      </w:r>
      <w:r>
        <w:rPr>
          <w:rFonts w:hint="eastAsia" w:ascii="仿宋" w:hAnsi="仿宋" w:eastAsia="仿宋" w:cs="仿宋"/>
          <w:sz w:val="24"/>
          <w:szCs w:val="24"/>
          <w:lang w:val="en-US" w:eastAsia="zh-CN"/>
        </w:rPr>
        <w:t>23.8学时、</w:t>
      </w:r>
      <w:r>
        <w:rPr>
          <w:rFonts w:hint="eastAsia" w:ascii="仿宋" w:hAnsi="仿宋" w:eastAsia="仿宋" w:cs="仿宋"/>
          <w:sz w:val="24"/>
          <w:szCs w:val="24"/>
          <w:lang w:eastAsia="zh-CN"/>
        </w:rPr>
        <w:t>实践性教学学时占总学时的</w:t>
      </w:r>
      <w:r>
        <w:rPr>
          <w:rFonts w:hint="eastAsia" w:ascii="仿宋" w:hAnsi="仿宋" w:eastAsia="仿宋" w:cs="仿宋"/>
          <w:sz w:val="24"/>
          <w:szCs w:val="24"/>
          <w:lang w:val="en-US" w:eastAsia="zh-CN"/>
        </w:rPr>
        <w:t>61.</w:t>
      </w:r>
      <w:r>
        <w:rPr>
          <w:rFonts w:hint="eastAsia" w:cs="仿宋"/>
          <w:sz w:val="24"/>
          <w:szCs w:val="24"/>
          <w:lang w:val="en-US" w:eastAsia="zh-CN"/>
        </w:rPr>
        <w:t>23</w:t>
      </w:r>
      <w:r>
        <w:rPr>
          <w:rFonts w:hint="eastAsia" w:ascii="仿宋" w:hAnsi="仿宋" w:eastAsia="仿宋" w:cs="仿宋"/>
          <w:sz w:val="24"/>
          <w:szCs w:val="24"/>
          <w:lang w:eastAsia="zh-CN"/>
        </w:rPr>
        <w:t>%。 其中，岗位实习累计时间为6个月，在第五、六学期安排实习时间。各类选修课程学时累计总学时的</w:t>
      </w:r>
      <w:r>
        <w:rPr>
          <w:rFonts w:hint="eastAsia" w:ascii="仿宋" w:hAnsi="仿宋" w:eastAsia="仿宋" w:cs="仿宋"/>
          <w:sz w:val="24"/>
          <w:szCs w:val="24"/>
          <w:lang w:val="en-US" w:eastAsia="zh-CN"/>
        </w:rPr>
        <w:t>17.</w:t>
      </w:r>
      <w:r>
        <w:rPr>
          <w:rFonts w:hint="eastAsia" w:cs="仿宋"/>
          <w:sz w:val="24"/>
          <w:szCs w:val="24"/>
          <w:lang w:val="en-US" w:eastAsia="zh-CN"/>
        </w:rPr>
        <w:t>81</w:t>
      </w:r>
      <w:r>
        <w:rPr>
          <w:rFonts w:hint="eastAsia" w:ascii="仿宋" w:hAnsi="仿宋" w:eastAsia="仿宋" w:cs="仿宋"/>
          <w:sz w:val="24"/>
          <w:szCs w:val="24"/>
          <w:lang w:eastAsia="zh-CN"/>
        </w:rPr>
        <w:t>%。</w:t>
      </w:r>
    </w:p>
    <w:p>
      <w:pPr>
        <w:pStyle w:val="2"/>
        <w:keepNext w:val="0"/>
        <w:keepLines w:val="0"/>
        <w:pageBreakBefore w:val="0"/>
        <w:widowControl w:val="0"/>
        <w:kinsoku/>
        <w:wordWrap/>
        <w:overflowPunct/>
        <w:topLinePunct w:val="0"/>
        <w:autoSpaceDE w:val="0"/>
        <w:autoSpaceDN w:val="0"/>
        <w:bidi w:val="0"/>
        <w:adjustRightInd/>
        <w:snapToGrid/>
        <w:spacing w:beforeLines="100" w:line="400" w:lineRule="exact"/>
        <w:ind w:left="0" w:leftChars="0" w:firstLine="562" w:firstLineChars="200"/>
        <w:textAlignment w:val="auto"/>
        <w:rPr>
          <w:rFonts w:hint="eastAsia" w:cs="仿宋" w:asciiTheme="majorEastAsia" w:hAnsiTheme="majorEastAsia" w:eastAsiaTheme="majorEastAsia"/>
          <w:b/>
          <w:sz w:val="28"/>
          <w:szCs w:val="28"/>
          <w:lang w:val="en-US" w:eastAsia="zh-CN" w:bidi="ar-SA"/>
        </w:rPr>
      </w:pPr>
      <w:r>
        <w:rPr>
          <w:rFonts w:hint="eastAsia" w:cs="仿宋" w:asciiTheme="majorEastAsia" w:hAnsiTheme="majorEastAsia" w:eastAsiaTheme="majorEastAsia"/>
          <w:b/>
          <w:sz w:val="28"/>
          <w:szCs w:val="28"/>
          <w:lang w:val="en-US" w:eastAsia="zh-CN" w:bidi="ar-SA"/>
        </w:rPr>
        <w:t>九、《金融服务与管理》专业教学计划进度表（见附表）</w:t>
      </w:r>
    </w:p>
    <w:p>
      <w:pPr>
        <w:pStyle w:val="2"/>
        <w:keepNext w:val="0"/>
        <w:keepLines w:val="0"/>
        <w:pageBreakBefore w:val="0"/>
        <w:kinsoku/>
        <w:overflowPunct/>
        <w:topLinePunct w:val="0"/>
        <w:bidi w:val="0"/>
        <w:spacing w:beforeLines="100" w:line="400" w:lineRule="exact"/>
        <w:ind w:firstLine="562" w:firstLineChars="200"/>
        <w:textAlignment w:val="auto"/>
        <w:rPr>
          <w:rFonts w:hint="eastAsia" w:cs="仿宋" w:asciiTheme="majorEastAsia" w:hAnsiTheme="majorEastAsia" w:eastAsiaTheme="majorEastAsia"/>
          <w:b/>
          <w:sz w:val="28"/>
          <w:szCs w:val="28"/>
          <w:lang w:val="en-US" w:eastAsia="zh-CN" w:bidi="ar-SA"/>
        </w:rPr>
      </w:pPr>
      <w:r>
        <w:rPr>
          <w:rFonts w:hint="eastAsia" w:cs="仿宋" w:asciiTheme="majorEastAsia" w:hAnsiTheme="majorEastAsia" w:eastAsiaTheme="majorEastAsia"/>
          <w:b/>
          <w:sz w:val="28"/>
          <w:szCs w:val="28"/>
          <w:lang w:val="en-US" w:eastAsia="zh-CN" w:bidi="ar-SA"/>
        </w:rPr>
        <w:t>十、实施保障</w:t>
      </w:r>
    </w:p>
    <w:p>
      <w:pPr>
        <w:keepNext w:val="0"/>
        <w:keepLines w:val="0"/>
        <w:pageBreakBefore w:val="0"/>
        <w:kinsoku/>
        <w:overflowPunct/>
        <w:topLinePunct w:val="0"/>
        <w:bidi w:val="0"/>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主要包括师资队伍、教学设施、教学资源、教学方法、学习评价、质量管理等，具体要求如下：</w:t>
      </w:r>
    </w:p>
    <w:p>
      <w:pPr>
        <w:keepNext w:val="0"/>
        <w:keepLines w:val="0"/>
        <w:pageBreakBefore w:val="0"/>
        <w:widowControl w:val="0"/>
        <w:kinsoku/>
        <w:wordWrap/>
        <w:overflowPunct/>
        <w:topLinePunct w:val="0"/>
        <w:autoSpaceDE w:val="0"/>
        <w:autoSpaceDN w:val="0"/>
        <w:bidi w:val="0"/>
        <w:adjustRightInd/>
        <w:snapToGrid/>
        <w:spacing w:before="0" w:beforeLines="100" w:line="440" w:lineRule="exact"/>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（一）师资队伍</w:t>
      </w:r>
    </w:p>
    <w:p>
      <w:pPr>
        <w:keepNext w:val="0"/>
        <w:keepLines w:val="0"/>
        <w:pageBreakBefore w:val="0"/>
        <w:kinsoku/>
        <w:overflowPunct/>
        <w:topLinePunct w:val="0"/>
        <w:bidi w:val="0"/>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1、队伍结构</w:t>
      </w:r>
    </w:p>
    <w:p>
      <w:pPr>
        <w:keepNext w:val="0"/>
        <w:keepLines w:val="0"/>
        <w:pageBreakBefore w:val="0"/>
        <w:kinsoku/>
        <w:overflowPunct/>
        <w:topLinePunct w:val="0"/>
        <w:bidi w:val="0"/>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学生数与本专业专任教师数比例不高于25:1，本专业专兼职教师21人，其中，双师素质教师18人，占专业教师比86％以上；专任教师高级职业资格16人，占比76%；校外兼职教师5 人，校外兼职教师比例24%。</w:t>
      </w:r>
    </w:p>
    <w:p>
      <w:pPr>
        <w:keepNext w:val="0"/>
        <w:keepLines w:val="0"/>
        <w:pageBreakBefore w:val="0"/>
        <w:kinsoku/>
        <w:overflowPunct/>
        <w:topLinePunct w:val="0"/>
        <w:bidi w:val="0"/>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2、专任教师</w:t>
      </w:r>
    </w:p>
    <w:p>
      <w:pPr>
        <w:keepNext w:val="0"/>
        <w:keepLines w:val="0"/>
        <w:pageBreakBefore w:val="0"/>
        <w:kinsoku/>
        <w:overflowPunct/>
        <w:topLinePunct w:val="0"/>
        <w:bidi w:val="0"/>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本专业专任教师具高校教师资格证书占比100%和本专业有关的金融经济师、工商管理经济师、税务管理经济、初中级会计师等相关证书；有理想信念、有道德情操、有扎实学识、有仁爱之心；具有金融专业、会计专业、企业管理、财务管理等相关专业本科及以上学历；具有扎实的金融管理专业相关理论功底和实践能力；具有信息化教学能力，能够开展课程教学改革和行业科学研究；每5年累计不少于6个月的企业实践经历。</w:t>
      </w:r>
    </w:p>
    <w:p>
      <w:pPr>
        <w:keepNext w:val="0"/>
        <w:keepLines w:val="0"/>
        <w:pageBreakBefore w:val="0"/>
        <w:kinsoku/>
        <w:overflowPunct/>
        <w:topLinePunct w:val="0"/>
        <w:bidi w:val="0"/>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3、专业带头人</w:t>
      </w:r>
    </w:p>
    <w:p>
      <w:pPr>
        <w:keepNext w:val="0"/>
        <w:keepLines w:val="0"/>
        <w:pageBreakBefore w:val="0"/>
        <w:kinsoku/>
        <w:overflowPunct/>
        <w:topLinePunct w:val="0"/>
        <w:bidi w:val="0"/>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具有副高职称，能够较好地把握国内外行业、专业发展动态，能广泛联系行业企业，了解行业企业对 金融管理专业人才的需求实际，教学设计、专业研究能力强，牵头组织开展教学科研工作能力强，在本区域或本领域有一定的专业影响力。</w:t>
      </w:r>
    </w:p>
    <w:p>
      <w:pPr>
        <w:keepNext w:val="0"/>
        <w:keepLines w:val="0"/>
        <w:pageBreakBefore w:val="0"/>
        <w:kinsoku/>
        <w:overflowPunct/>
        <w:topLinePunct w:val="0"/>
        <w:bidi w:val="0"/>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4、兼职教师</w:t>
      </w:r>
    </w:p>
    <w:p>
      <w:pPr>
        <w:keepNext w:val="0"/>
        <w:keepLines w:val="0"/>
        <w:pageBreakBefore w:val="0"/>
        <w:kinsoku/>
        <w:overflowPunct/>
        <w:topLinePunct w:val="0"/>
        <w:bidi w:val="0"/>
        <w:spacing w:line="400" w:lineRule="exact"/>
        <w:ind w:firstLine="480" w:firstLineChars="200"/>
        <w:textAlignment w:val="auto"/>
        <w:rPr>
          <w:rFonts w:asciiTheme="minorEastAsia" w:hAnsiTheme="minorEastAsia" w:eastAsiaTheme="minorEastAsia"/>
          <w:sz w:val="24"/>
          <w:szCs w:val="24"/>
          <w:lang w:eastAsia="zh-CN"/>
        </w:rPr>
      </w:pPr>
      <w:r>
        <w:rPr>
          <w:rFonts w:hint="eastAsia" w:ascii="仿宋" w:hAnsi="仿宋" w:eastAsia="仿宋" w:cs="仿宋"/>
          <w:sz w:val="24"/>
          <w:szCs w:val="24"/>
          <w:lang w:eastAsia="zh-CN"/>
        </w:rPr>
        <w:t>兼职教师具备良好的思想政治素质、职业道德和工匠精神， 具有扎实的金融专业知识和丰富的实际工作经验，具有中级及以上相关专业职称，能承担专业课程教学、实习实训指导和学生职业发展规划指导等教学任务。</w:t>
      </w:r>
    </w:p>
    <w:p>
      <w:pPr>
        <w:keepNext w:val="0"/>
        <w:keepLines w:val="0"/>
        <w:pageBreakBefore w:val="0"/>
        <w:widowControl w:val="0"/>
        <w:kinsoku/>
        <w:wordWrap/>
        <w:overflowPunct/>
        <w:topLinePunct w:val="0"/>
        <w:autoSpaceDE w:val="0"/>
        <w:autoSpaceDN w:val="0"/>
        <w:bidi w:val="0"/>
        <w:adjustRightInd/>
        <w:snapToGrid/>
        <w:spacing w:before="0" w:beforeLines="100" w:line="440" w:lineRule="exact"/>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（二）教学设施</w:t>
      </w:r>
    </w:p>
    <w:p>
      <w:pPr>
        <w:keepNext w:val="0"/>
        <w:keepLines w:val="0"/>
        <w:pageBreakBefore w:val="0"/>
        <w:kinsoku/>
        <w:overflowPunct/>
        <w:topLinePunct w:val="0"/>
        <w:bidi w:val="0"/>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主要包括能够满足正常的课程教学、实习实训所需的专业教室、实训室和实训基地。</w:t>
      </w:r>
    </w:p>
    <w:p>
      <w:pPr>
        <w:keepNext w:val="0"/>
        <w:keepLines w:val="0"/>
        <w:pageBreakBefore w:val="0"/>
        <w:kinsoku/>
        <w:overflowPunct/>
        <w:topLinePunct w:val="0"/>
        <w:bidi w:val="0"/>
        <w:spacing w:line="400" w:lineRule="exact"/>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1、专业教室基本条件</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配备黑（白）板、多媒体计算机、投影设备、音响设备，互联网接入或WIFI环境，并具有网络安全防护措施。安装应急照明装置并保持良好状态，符合紧急疏散要求、标志明显、保持逃生通道畅通无阻。</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、校内实训室基本要求</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现有ERP实训室、会计实训室、商务实训室、企业沙盘管理等实训室。拟建设1口金融管理综合实训室，拟购买金融管理业务模拟系统软件。</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校外实训基地基本要求</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根据专业特点，同金融行业内企业建立了合作关系，实现学生实训、顶岗实习、毕业设计、就业及校企合作开发科研项目、企业员工技术培训、教师企业锻炼等机制的进行。目前合作实训基地有：徽商银行淮北分行、中国平安保险淮北分公司、中国人寿保险淮北分公司；海通证劵淮北分</w:t>
      </w:r>
      <w:r>
        <w:rPr>
          <w:rFonts w:hint="eastAsia" w:asciiTheme="minorEastAsia" w:hAnsiTheme="minorEastAsia" w:eastAsiaTheme="minorEastAsia"/>
          <w:sz w:val="24"/>
          <w:szCs w:val="24"/>
          <w:lang w:eastAsia="zh-CN"/>
        </w:rPr>
        <w:t>公</w:t>
      </w:r>
      <w:r>
        <w:rPr>
          <w:rFonts w:hint="eastAsia" w:ascii="仿宋" w:hAnsi="仿宋" w:eastAsia="仿宋" w:cs="仿宋"/>
          <w:sz w:val="24"/>
          <w:szCs w:val="24"/>
          <w:lang w:eastAsia="zh-CN"/>
        </w:rPr>
        <w:t>司、安徽迪科数金科技有限公司、上海新兰德证劵投资咨询公司等。</w:t>
      </w:r>
    </w:p>
    <w:p>
      <w:pPr>
        <w:keepNext w:val="0"/>
        <w:keepLines w:val="0"/>
        <w:pageBreakBefore w:val="0"/>
        <w:widowControl w:val="0"/>
        <w:kinsoku/>
        <w:wordWrap/>
        <w:overflowPunct/>
        <w:topLinePunct w:val="0"/>
        <w:autoSpaceDE w:val="0"/>
        <w:autoSpaceDN w:val="0"/>
        <w:bidi w:val="0"/>
        <w:adjustRightInd/>
        <w:snapToGrid/>
        <w:spacing w:before="0" w:beforeLines="100" w:line="440" w:lineRule="exact"/>
        <w:ind w:left="4" w:leftChars="0" w:firstLine="658" w:firstLineChars="273"/>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（三） 教学资源</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主要包括能够满足学生专业学习、 教师专业教学研究和教学实施需要的教材、 图书及数字化资源等。</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主要包括能够满足学生专业学习、 教师专业教学研究和教学实施需要的教材、图书及数字化资源等。</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1、教材选用基本要求</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优先选用省部级以上获奖的高职高专教材，建立相应政策支持鼓励专业教师积极参与专业特色教材建设，注重教材体例、结构、内容、实践、及实用性，不断提升教材编写质量、注重教材建设成果的层次性，形成一批富有特色较有影响力的教材建设成果。</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2、图书文献配备基本要求</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学校图书馆有新校区和东校区2个图书馆，现有相关专业图书近1万册。能满足人才培养、专业建设、教科研等工作的需要，方便师生查询、借阅。</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3、数字教学资源配置基本要求</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注重课程网络学习平台的建设，以校级精品课程、省级精品课程、国家级精品课程为基本结构注重网络信息化建设，定期不断更新维护课程教学平台内容，不断满足学生自主学习的需求。利用院校图书馆资源采取相应措施满足学生课余自主学习图书资源的需求，不断关注专业新领域新动向，及时向图书馆等部门汇总相关图书材料信息，不断满足学生多方面图书阅读的需求，及时补充最新的前沿书籍。</w:t>
      </w:r>
    </w:p>
    <w:p>
      <w:pPr>
        <w:keepNext w:val="0"/>
        <w:keepLines w:val="0"/>
        <w:pageBreakBefore w:val="0"/>
        <w:widowControl w:val="0"/>
        <w:kinsoku/>
        <w:wordWrap/>
        <w:overflowPunct/>
        <w:topLinePunct w:val="0"/>
        <w:autoSpaceDE w:val="0"/>
        <w:autoSpaceDN w:val="0"/>
        <w:bidi w:val="0"/>
        <w:adjustRightInd/>
        <w:snapToGrid/>
        <w:spacing w:before="0" w:beforeLines="100" w:line="440" w:lineRule="exact"/>
        <w:ind w:left="4" w:leftChars="0" w:firstLine="658" w:firstLineChars="273"/>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（四）教学方法</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依据《金融服务与管理》专业培养目标、课程教学要求、学生能力与教学资源，采用适当的教学方法，以达成预期教学目标。倡导因材施教、因需施教，鼓励创新教学方法和策略，采用理实一体化教学、案例教学、项目教学等方法，坚持学中做、做中学。</w:t>
      </w:r>
    </w:p>
    <w:p>
      <w:pPr>
        <w:keepNext w:val="0"/>
        <w:keepLines w:val="0"/>
        <w:pageBreakBefore w:val="0"/>
        <w:widowControl w:val="0"/>
        <w:kinsoku/>
        <w:wordWrap/>
        <w:overflowPunct/>
        <w:topLinePunct w:val="0"/>
        <w:autoSpaceDE w:val="0"/>
        <w:autoSpaceDN w:val="0"/>
        <w:bidi w:val="0"/>
        <w:adjustRightInd/>
        <w:snapToGrid/>
        <w:spacing w:before="0" w:beforeLines="100" w:line="440" w:lineRule="exact"/>
        <w:ind w:left="4" w:leftChars="0" w:firstLine="658" w:firstLineChars="273"/>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（五）学习评价</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学习评价体现多元评价要求，突出教学过程考核、阶段目标考核和综合考核；重点考核动手能力和分析、解决问题的能力；考核内容要与职业岗位需求统一，要符合职业标准和职业技能抽查要求。</w:t>
      </w:r>
    </w:p>
    <w:p>
      <w:pPr>
        <w:keepNext w:val="0"/>
        <w:keepLines w:val="0"/>
        <w:pageBreakBefore w:val="0"/>
        <w:widowControl w:val="0"/>
        <w:kinsoku/>
        <w:wordWrap/>
        <w:overflowPunct/>
        <w:topLinePunct w:val="0"/>
        <w:autoSpaceDE w:val="0"/>
        <w:autoSpaceDN w:val="0"/>
        <w:bidi w:val="0"/>
        <w:adjustRightInd/>
        <w:snapToGrid/>
        <w:spacing w:before="0" w:beforeLines="100" w:line="440" w:lineRule="exact"/>
        <w:ind w:left="4" w:leftChars="0" w:firstLine="658" w:firstLineChars="273"/>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（六）质量管理</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一）学校和财经系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二）学校和财经系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 示范课等教研活动。</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（三）学校建立毕业生跟踪反馈机制及社会评价机制，并对生源情况、在校生学业水平、毕业生就业情况等进行分析，定期评价人才培养质量和培养目标达成情况。</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（四）专业教研组织应充分利用评价分析结果有效改进专业教学，持续提高人才培养。</w:t>
      </w:r>
    </w:p>
    <w:p>
      <w:pPr>
        <w:pStyle w:val="2"/>
        <w:keepNext w:val="0"/>
        <w:keepLines w:val="0"/>
        <w:pageBreakBefore w:val="0"/>
        <w:kinsoku/>
        <w:overflowPunct/>
        <w:topLinePunct w:val="0"/>
        <w:bidi w:val="0"/>
        <w:spacing w:beforeLines="100" w:line="400" w:lineRule="exact"/>
        <w:ind w:left="4" w:leftChars="0" w:firstLine="767" w:firstLineChars="273"/>
        <w:textAlignment w:val="auto"/>
        <w:rPr>
          <w:rFonts w:hint="eastAsia" w:cs="仿宋" w:asciiTheme="majorEastAsia" w:hAnsiTheme="majorEastAsia" w:eastAsiaTheme="majorEastAsia"/>
          <w:b/>
          <w:sz w:val="28"/>
          <w:szCs w:val="28"/>
          <w:lang w:val="en-US" w:eastAsia="zh-CN" w:bidi="ar-SA"/>
        </w:rPr>
      </w:pPr>
      <w:r>
        <w:rPr>
          <w:rFonts w:hint="eastAsia" w:cs="仿宋" w:asciiTheme="majorEastAsia" w:hAnsiTheme="majorEastAsia" w:eastAsiaTheme="majorEastAsia"/>
          <w:b/>
          <w:sz w:val="28"/>
          <w:szCs w:val="28"/>
          <w:lang w:val="en-US" w:eastAsia="zh-CN" w:bidi="ar-SA"/>
        </w:rPr>
        <w:t>十一、毕业要求</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学生同时满足下列条件，准予毕业并颁发淮北职业技术学院毕</w:t>
      </w:r>
      <w:r>
        <w:rPr>
          <w:rFonts w:hint="eastAsia" w:ascii="仿宋" w:hAnsi="仿宋" w:eastAsia="仿宋" w:cs="仿宋"/>
          <w:sz w:val="24"/>
          <w:szCs w:val="24"/>
          <w:lang w:eastAsia="zh-CN"/>
        </w:rPr>
        <w:br w:type="textWrapping"/>
      </w:r>
      <w:r>
        <w:rPr>
          <w:rFonts w:hint="eastAsia" w:ascii="仿宋" w:hAnsi="仿宋" w:eastAsia="仿宋" w:cs="仿宋"/>
          <w:sz w:val="24"/>
          <w:szCs w:val="24"/>
          <w:lang w:eastAsia="zh-CN"/>
        </w:rPr>
        <w:t>业证书，国家承认学历。</w:t>
      </w:r>
    </w:p>
    <w:p>
      <w:pPr>
        <w:keepNext w:val="0"/>
        <w:keepLines w:val="0"/>
        <w:pageBreakBefore w:val="0"/>
        <w:numPr>
          <w:ilvl w:val="0"/>
          <w:numId w:val="1"/>
        </w:numPr>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具有正式学籍的学生在规定的学习年限内， 所修课程的成绩全部合格，取得规定的必修课、选修课学分。</w:t>
      </w:r>
    </w:p>
    <w:p>
      <w:pPr>
        <w:keepNext w:val="0"/>
        <w:keepLines w:val="0"/>
        <w:pageBreakBefore w:val="0"/>
        <w:kinsoku/>
        <w:overflowPunct/>
        <w:topLinePunct w:val="0"/>
        <w:bidi w:val="0"/>
        <w:spacing w:line="400" w:lineRule="exact"/>
        <w:ind w:left="4" w:leftChars="0" w:firstLine="655" w:firstLineChars="273"/>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（2）外语、计算机及其他职业技能和职业资格证书等级要求，达到专业教学标准规定的相应水平；</w:t>
      </w:r>
    </w:p>
    <w:tbl>
      <w:tblPr>
        <w:tblStyle w:val="7"/>
        <w:tblW w:w="8522" w:type="dxa"/>
        <w:tblInd w:w="2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3163"/>
        <w:gridCol w:w="2365"/>
        <w:gridCol w:w="1415"/>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3163"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职业资格名称</w:t>
            </w:r>
          </w:p>
        </w:tc>
        <w:tc>
          <w:tcPr>
            <w:tcW w:w="2365"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颁证机构</w:t>
            </w:r>
          </w:p>
        </w:tc>
        <w:tc>
          <w:tcPr>
            <w:tcW w:w="1415"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资格等级</w:t>
            </w:r>
          </w:p>
        </w:tc>
        <w:tc>
          <w:tcPr>
            <w:tcW w:w="854" w:type="dxa"/>
          </w:tcPr>
          <w:p>
            <w:pPr>
              <w:keepNext w:val="0"/>
              <w:keepLines w:val="0"/>
              <w:pageBreakBefore w:val="0"/>
              <w:kinsoku/>
              <w:overflowPunct/>
              <w:topLinePunct w:val="0"/>
              <w:bidi w:val="0"/>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3163"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全国高等学校英语应用能力考试，英语B级及以上</w:t>
            </w:r>
          </w:p>
        </w:tc>
        <w:tc>
          <w:tcPr>
            <w:tcW w:w="236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高等学校英语应用能力考试委员会</w:t>
            </w:r>
          </w:p>
        </w:tc>
        <w:tc>
          <w:tcPr>
            <w:tcW w:w="141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B级</w:t>
            </w:r>
          </w:p>
        </w:tc>
        <w:tc>
          <w:tcPr>
            <w:tcW w:w="854"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72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3163"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全国计算机等级考试，计算机一级及以上</w:t>
            </w:r>
          </w:p>
        </w:tc>
        <w:tc>
          <w:tcPr>
            <w:tcW w:w="236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教育部考试中心</w:t>
            </w:r>
          </w:p>
        </w:tc>
        <w:tc>
          <w:tcPr>
            <w:tcW w:w="141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一级</w:t>
            </w:r>
          </w:p>
        </w:tc>
        <w:tc>
          <w:tcPr>
            <w:tcW w:w="854"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3163"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普通话二级乙等及以上</w:t>
            </w:r>
          </w:p>
        </w:tc>
        <w:tc>
          <w:tcPr>
            <w:tcW w:w="236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国家语言文字工作委员会</w:t>
            </w:r>
          </w:p>
        </w:tc>
        <w:tc>
          <w:tcPr>
            <w:tcW w:w="141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乙等</w:t>
            </w:r>
          </w:p>
        </w:tc>
        <w:tc>
          <w:tcPr>
            <w:tcW w:w="854"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4</w:t>
            </w:r>
          </w:p>
        </w:tc>
        <w:tc>
          <w:tcPr>
            <w:tcW w:w="3163"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证券从业资格</w:t>
            </w:r>
          </w:p>
        </w:tc>
        <w:tc>
          <w:tcPr>
            <w:tcW w:w="236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中国证券业协会</w:t>
            </w:r>
          </w:p>
        </w:tc>
        <w:tc>
          <w:tcPr>
            <w:tcW w:w="141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一级</w:t>
            </w:r>
          </w:p>
        </w:tc>
        <w:tc>
          <w:tcPr>
            <w:tcW w:w="854"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5</w:t>
            </w:r>
          </w:p>
        </w:tc>
        <w:tc>
          <w:tcPr>
            <w:tcW w:w="3163"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银行从业资格证书</w:t>
            </w:r>
          </w:p>
        </w:tc>
        <w:tc>
          <w:tcPr>
            <w:tcW w:w="2365"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中国银行业协会</w:t>
            </w:r>
          </w:p>
        </w:tc>
        <w:tc>
          <w:tcPr>
            <w:tcW w:w="1415"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一级</w:t>
            </w:r>
          </w:p>
        </w:tc>
        <w:tc>
          <w:tcPr>
            <w:tcW w:w="854"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5" w:type="dxa"/>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7</w:t>
            </w:r>
          </w:p>
        </w:tc>
        <w:tc>
          <w:tcPr>
            <w:tcW w:w="3163"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助理理财规划师证书</w:t>
            </w:r>
          </w:p>
        </w:tc>
        <w:tc>
          <w:tcPr>
            <w:tcW w:w="2365"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人力资源与社会保障部</w:t>
            </w:r>
          </w:p>
        </w:tc>
        <w:tc>
          <w:tcPr>
            <w:tcW w:w="1415"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三级</w:t>
            </w:r>
          </w:p>
        </w:tc>
        <w:tc>
          <w:tcPr>
            <w:tcW w:w="854" w:type="dxa"/>
            <w:vAlign w:val="center"/>
          </w:tcPr>
          <w:p>
            <w:pPr>
              <w:keepNext w:val="0"/>
              <w:keepLines w:val="0"/>
              <w:pageBreakBefore w:val="0"/>
              <w:kinsoku/>
              <w:overflowPunct/>
              <w:topLinePunct w:val="0"/>
              <w:bidi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自愿</w:t>
            </w:r>
          </w:p>
        </w:tc>
      </w:tr>
    </w:tbl>
    <w:p>
      <w:pPr>
        <w:keepNext w:val="0"/>
        <w:keepLines w:val="0"/>
        <w:pageBreakBefore w:val="0"/>
        <w:kinsoku/>
        <w:overflowPunct/>
        <w:topLinePunct w:val="0"/>
        <w:bidi w:val="0"/>
        <w:spacing w:line="40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说明：各专业学生必须取得一项与本专业核心能力密切相关的职业资格证书， 职业资格证书原则上需中级以上， 各专业可根据专业要求填写学生必须取得的证书，备注栏可填写“必备或自愿”。</w:t>
      </w:r>
    </w:p>
    <w:p>
      <w:pPr>
        <w:keepNext w:val="0"/>
        <w:keepLines w:val="0"/>
        <w:pageBreakBefore w:val="0"/>
        <w:kinsoku/>
        <w:overflowPunct/>
        <w:topLinePunct w:val="0"/>
        <w:bidi w:val="0"/>
        <w:spacing w:line="400" w:lineRule="exact"/>
        <w:ind w:firstLine="480" w:firstLineChars="200"/>
        <w:textAlignment w:val="auto"/>
        <w:rPr>
          <w:rFonts w:hint="eastAsia" w:ascii="仿宋" w:hAnsi="仿宋" w:eastAsia="仿宋" w:cs="仿宋"/>
          <w:b/>
          <w:lang w:eastAsia="zh-CN"/>
        </w:rPr>
      </w:pPr>
      <w:r>
        <w:rPr>
          <w:rFonts w:hint="eastAsia" w:ascii="仿宋" w:hAnsi="仿宋" w:eastAsia="仿宋" w:cs="仿宋"/>
          <w:sz w:val="24"/>
          <w:szCs w:val="24"/>
          <w:lang w:eastAsia="zh-CN"/>
        </w:rPr>
        <w:t>（3）德育考核评价达到合格以上。</w:t>
      </w:r>
    </w:p>
    <w:sectPr>
      <w:pgSz w:w="11910" w:h="16840"/>
      <w:pgMar w:top="1420" w:right="1540" w:bottom="1160" w:left="1620" w:header="0" w:footer="975"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mc:AlternateContent>
        <mc:Choice Requires="wps">
          <w:drawing>
            <wp:anchor distT="0" distB="0" distL="114300" distR="114300" simplePos="0" relativeHeight="251660288" behindDoc="1" locked="0" layoutInCell="1" allowOverlap="1">
              <wp:simplePos x="0" y="0"/>
              <wp:positionH relativeFrom="page">
                <wp:posOffset>3724910</wp:posOffset>
              </wp:positionH>
              <wp:positionV relativeFrom="page">
                <wp:posOffset>9933305</wp:posOffset>
              </wp:positionV>
              <wp:extent cx="1092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a:effectLst/>
                    </wps:spPr>
                    <wps:txbx>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16</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3.3pt;margin-top:782.15pt;height:11pt;width:8.6pt;mso-position-horizontal-relative:page;mso-position-vertical-relative:page;z-index:-251656192;mso-width-relative:page;mso-height-relative:page;" filled="f" stroked="f" coordsize="21600,21600" o:gfxdata="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VBe5RNoAAAANAQAADwAAAAAAAAABACAAAAAiAAAAZHJzL2Rvd25yZXYueG1s&#10;UEsBAhQAFAAAAAgAh07iQJfFpsW9AQAAfwMAAA4AAAAAAAAAAQAgAAAAKQEAAGRycy9lMm9Eb2Mu&#10;eG1sUEsFBgAAAAAGAAYAWQEAAFgFAAAAAA==&#10;">
              <v:fill on="f" focussize="0,0"/>
              <v:stroke on="f"/>
              <v:imagedata o:title=""/>
              <o:lock v:ext="edit" aspectratio="f"/>
              <v:textbox inset="0mm,0mm,0mm,0mm">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16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3709BD"/>
    <w:multiLevelType w:val="singleLevel"/>
    <w:tmpl w:val="413709B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1"/>
    </o:shapelayout>
  </w:hdrShapeDefault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YTMyYTZmNzU1MDFkYjRjNTdmZWNkYjNiNmNmOTcifQ=="/>
  </w:docVars>
  <w:rsids>
    <w:rsidRoot w:val="00B03B8B"/>
    <w:rsid w:val="001173A4"/>
    <w:rsid w:val="00141898"/>
    <w:rsid w:val="001D6EBA"/>
    <w:rsid w:val="00253364"/>
    <w:rsid w:val="002662EF"/>
    <w:rsid w:val="00266ADE"/>
    <w:rsid w:val="00326905"/>
    <w:rsid w:val="00340651"/>
    <w:rsid w:val="003C4088"/>
    <w:rsid w:val="00453F57"/>
    <w:rsid w:val="00476EED"/>
    <w:rsid w:val="00493C8F"/>
    <w:rsid w:val="004C7446"/>
    <w:rsid w:val="00512C32"/>
    <w:rsid w:val="005400FC"/>
    <w:rsid w:val="005D7615"/>
    <w:rsid w:val="0060774F"/>
    <w:rsid w:val="00672DC8"/>
    <w:rsid w:val="006B7240"/>
    <w:rsid w:val="006D3349"/>
    <w:rsid w:val="006E6870"/>
    <w:rsid w:val="007225C6"/>
    <w:rsid w:val="00745F9D"/>
    <w:rsid w:val="007B3B60"/>
    <w:rsid w:val="00891F83"/>
    <w:rsid w:val="008C47D4"/>
    <w:rsid w:val="00933205"/>
    <w:rsid w:val="009738CC"/>
    <w:rsid w:val="00A164B2"/>
    <w:rsid w:val="00AC6BCF"/>
    <w:rsid w:val="00B03B8B"/>
    <w:rsid w:val="00B34624"/>
    <w:rsid w:val="00BD30CF"/>
    <w:rsid w:val="00BE4B43"/>
    <w:rsid w:val="00C00190"/>
    <w:rsid w:val="00C54A54"/>
    <w:rsid w:val="00C852D6"/>
    <w:rsid w:val="00CF5DA7"/>
    <w:rsid w:val="00D32C9E"/>
    <w:rsid w:val="00D3460F"/>
    <w:rsid w:val="00D348CE"/>
    <w:rsid w:val="00D65C47"/>
    <w:rsid w:val="00DD55FF"/>
    <w:rsid w:val="00E04B71"/>
    <w:rsid w:val="00E81B5F"/>
    <w:rsid w:val="00ED7999"/>
    <w:rsid w:val="00EF1D24"/>
    <w:rsid w:val="00F14AE9"/>
    <w:rsid w:val="00F823A2"/>
    <w:rsid w:val="00FA449E"/>
    <w:rsid w:val="02A42847"/>
    <w:rsid w:val="04E81F57"/>
    <w:rsid w:val="059A239C"/>
    <w:rsid w:val="06FF17F0"/>
    <w:rsid w:val="07113A36"/>
    <w:rsid w:val="0D2856D8"/>
    <w:rsid w:val="0EA05CB5"/>
    <w:rsid w:val="0F581EB2"/>
    <w:rsid w:val="0F743FA7"/>
    <w:rsid w:val="0FF52AA9"/>
    <w:rsid w:val="10AC38C5"/>
    <w:rsid w:val="10E67AB0"/>
    <w:rsid w:val="114B146A"/>
    <w:rsid w:val="13B348E0"/>
    <w:rsid w:val="16E17BE2"/>
    <w:rsid w:val="19897ECD"/>
    <w:rsid w:val="1AD55F5F"/>
    <w:rsid w:val="1D6F5595"/>
    <w:rsid w:val="1FD24E2F"/>
    <w:rsid w:val="210F3120"/>
    <w:rsid w:val="27117EB9"/>
    <w:rsid w:val="306022B2"/>
    <w:rsid w:val="3141789D"/>
    <w:rsid w:val="31B43DF6"/>
    <w:rsid w:val="37BA5E98"/>
    <w:rsid w:val="386E1C9A"/>
    <w:rsid w:val="3DE6042E"/>
    <w:rsid w:val="3ED52A48"/>
    <w:rsid w:val="41C35FD8"/>
    <w:rsid w:val="42485506"/>
    <w:rsid w:val="469F4404"/>
    <w:rsid w:val="47773181"/>
    <w:rsid w:val="489D44FD"/>
    <w:rsid w:val="499162F9"/>
    <w:rsid w:val="4A791243"/>
    <w:rsid w:val="4C7439B4"/>
    <w:rsid w:val="4CC85A7B"/>
    <w:rsid w:val="4D8E6961"/>
    <w:rsid w:val="4DDC4308"/>
    <w:rsid w:val="51A84215"/>
    <w:rsid w:val="51DA3E10"/>
    <w:rsid w:val="54673FD6"/>
    <w:rsid w:val="563E1FCC"/>
    <w:rsid w:val="5999221F"/>
    <w:rsid w:val="5B747C79"/>
    <w:rsid w:val="5BFE163F"/>
    <w:rsid w:val="5E8D51CF"/>
    <w:rsid w:val="5E910B59"/>
    <w:rsid w:val="5FEC7A59"/>
    <w:rsid w:val="62D249F1"/>
    <w:rsid w:val="63B30BBF"/>
    <w:rsid w:val="64F31549"/>
    <w:rsid w:val="65511921"/>
    <w:rsid w:val="663B0594"/>
    <w:rsid w:val="665476FB"/>
    <w:rsid w:val="675510A8"/>
    <w:rsid w:val="6B3224FD"/>
    <w:rsid w:val="6B4A6C46"/>
    <w:rsid w:val="6BB5224F"/>
    <w:rsid w:val="6CE82DBA"/>
    <w:rsid w:val="6DEA0EB1"/>
    <w:rsid w:val="6EEF60F6"/>
    <w:rsid w:val="71D2324F"/>
    <w:rsid w:val="738D4A0C"/>
    <w:rsid w:val="73DA5C15"/>
    <w:rsid w:val="7A2A42E3"/>
    <w:rsid w:val="7DE416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en-US" w:eastAsia="en-US"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111"/>
      <w:ind w:left="120"/>
    </w:pPr>
    <w:rPr>
      <w:sz w:val="28"/>
      <w:szCs w:val="28"/>
    </w:rPr>
  </w:style>
  <w:style w:type="paragraph" w:styleId="3">
    <w:name w:val="footer"/>
    <w:basedOn w:val="1"/>
    <w:link w:val="16"/>
    <w:unhideWhenUsed/>
    <w:qFormat/>
    <w:uiPriority w:val="99"/>
    <w:pPr>
      <w:tabs>
        <w:tab w:val="center" w:pos="4153"/>
        <w:tab w:val="right" w:pos="8306"/>
      </w:tabs>
      <w:snapToGrid w:val="0"/>
    </w:pPr>
    <w:rPr>
      <w:sz w:val="18"/>
      <w:szCs w:val="18"/>
    </w:rPr>
  </w:style>
  <w:style w:type="paragraph" w:styleId="4">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2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宋体" w:hAnsi="宋体" w:eastAsia="宋体" w:cs="宋体"/>
      <w:sz w:val="24"/>
      <w:szCs w:val="24"/>
      <w:lang w:eastAsia="zh-CN"/>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qFormat/>
    <w:uiPriority w:val="0"/>
    <w:rPr>
      <w:color w:val="0000FF"/>
      <w:u w:val="single"/>
    </w:rPr>
  </w:style>
  <w:style w:type="table" w:customStyle="1" w:styleId="11">
    <w:name w:val="Table Normal"/>
    <w:unhideWhenUsed/>
    <w:qFormat/>
    <w:uiPriority w:val="2"/>
    <w:tblPr>
      <w:tblCellMar>
        <w:top w:w="0" w:type="dxa"/>
        <w:left w:w="0" w:type="dxa"/>
        <w:bottom w:w="0" w:type="dxa"/>
        <w:right w:w="0" w:type="dxa"/>
      </w:tblCellMar>
    </w:tblPr>
  </w:style>
  <w:style w:type="paragraph" w:customStyle="1" w:styleId="12">
    <w:name w:val="Heading 1"/>
    <w:basedOn w:val="1"/>
    <w:qFormat/>
    <w:uiPriority w:val="1"/>
    <w:pPr>
      <w:spacing w:before="111"/>
      <w:ind w:left="679"/>
      <w:outlineLvl w:val="1"/>
    </w:pPr>
    <w:rPr>
      <w:b/>
      <w:bCs/>
      <w:sz w:val="28"/>
      <w:szCs w:val="28"/>
    </w:rPr>
  </w:style>
  <w:style w:type="paragraph" w:customStyle="1" w:styleId="13">
    <w:name w:val="List Paragraph"/>
    <w:basedOn w:val="1"/>
    <w:qFormat/>
    <w:uiPriority w:val="1"/>
  </w:style>
  <w:style w:type="paragraph" w:customStyle="1" w:styleId="14">
    <w:name w:val="Table Paragraph"/>
    <w:basedOn w:val="1"/>
    <w:qFormat/>
    <w:uiPriority w:val="1"/>
  </w:style>
  <w:style w:type="character" w:customStyle="1" w:styleId="15">
    <w:name w:val="页眉 Char"/>
    <w:basedOn w:val="9"/>
    <w:link w:val="4"/>
    <w:semiHidden/>
    <w:qFormat/>
    <w:uiPriority w:val="99"/>
    <w:rPr>
      <w:rFonts w:ascii="仿宋" w:hAnsi="仿宋" w:eastAsia="仿宋" w:cs="仿宋"/>
      <w:sz w:val="18"/>
      <w:szCs w:val="18"/>
    </w:rPr>
  </w:style>
  <w:style w:type="character" w:customStyle="1" w:styleId="16">
    <w:name w:val="页脚 Char"/>
    <w:basedOn w:val="9"/>
    <w:link w:val="3"/>
    <w:semiHidden/>
    <w:qFormat/>
    <w:uiPriority w:val="99"/>
    <w:rPr>
      <w:rFonts w:ascii="仿宋" w:hAnsi="仿宋" w:eastAsia="仿宋" w:cs="仿宋"/>
      <w:sz w:val="18"/>
      <w:szCs w:val="18"/>
    </w:rPr>
  </w:style>
  <w:style w:type="character" w:customStyle="1" w:styleId="17">
    <w:name w:val="fontstyle01"/>
    <w:basedOn w:val="9"/>
    <w:qFormat/>
    <w:uiPriority w:val="0"/>
    <w:rPr>
      <w:rFonts w:hint="eastAsia" w:ascii="宋体" w:hAnsi="宋体" w:eastAsia="宋体"/>
      <w:b/>
      <w:bCs/>
      <w:color w:val="000000"/>
      <w:sz w:val="28"/>
      <w:szCs w:val="28"/>
    </w:rPr>
  </w:style>
  <w:style w:type="character" w:customStyle="1" w:styleId="18">
    <w:name w:val="fontstyle11"/>
    <w:basedOn w:val="9"/>
    <w:qFormat/>
    <w:uiPriority w:val="0"/>
    <w:rPr>
      <w:rFonts w:hint="default" w:ascii="仿宋" w:hAnsi="仿宋"/>
      <w:color w:val="000000"/>
      <w:sz w:val="28"/>
      <w:szCs w:val="28"/>
    </w:rPr>
  </w:style>
  <w:style w:type="character" w:customStyle="1" w:styleId="19">
    <w:name w:val="fontstyle31"/>
    <w:basedOn w:val="9"/>
    <w:qFormat/>
    <w:uiPriority w:val="0"/>
    <w:rPr>
      <w:rFonts w:hint="default" w:ascii="Calibri" w:hAnsi="Calibri" w:cs="Calibri"/>
      <w:color w:val="000000"/>
      <w:sz w:val="18"/>
      <w:szCs w:val="18"/>
    </w:rPr>
  </w:style>
  <w:style w:type="character" w:customStyle="1" w:styleId="20">
    <w:name w:val="fontstyle21"/>
    <w:basedOn w:val="9"/>
    <w:qFormat/>
    <w:uiPriority w:val="0"/>
    <w:rPr>
      <w:rFonts w:hint="default" w:ascii="仿宋" w:hAnsi="仿宋"/>
      <w:color w:val="000000"/>
      <w:sz w:val="28"/>
      <w:szCs w:val="28"/>
    </w:rPr>
  </w:style>
  <w:style w:type="character" w:customStyle="1" w:styleId="21">
    <w:name w:val="HTML 预设格式 Char"/>
    <w:basedOn w:val="9"/>
    <w:link w:val="5"/>
    <w:qFormat/>
    <w:uiPriority w:val="99"/>
    <w:rPr>
      <w:rFonts w:ascii="宋体" w:hAnsi="宋体" w:eastAsia="宋体" w:cs="宋体"/>
      <w:sz w:val="24"/>
      <w:szCs w:val="24"/>
      <w:lang w:eastAsia="zh-CN"/>
    </w:rPr>
  </w:style>
  <w:style w:type="paragraph" w:customStyle="1" w:styleId="22">
    <w:name w:val="正文文本 (2)"/>
    <w:basedOn w:val="1"/>
    <w:qFormat/>
    <w:uiPriority w:val="99"/>
    <w:pPr>
      <w:shd w:val="clear" w:color="auto" w:fill="FFFFFF"/>
      <w:spacing w:before="180" w:line="504" w:lineRule="exact"/>
      <w:jc w:val="distribute"/>
    </w:pPr>
    <w:rPr>
      <w:rFonts w:ascii="MingLiU" w:hAnsi="MingLiU" w:eastAsia="MingLiU"/>
      <w:spacing w:val="20"/>
      <w:sz w:val="26"/>
      <w:szCs w:val="26"/>
    </w:rPr>
  </w:style>
  <w:style w:type="paragraph" w:customStyle="1" w:styleId="23">
    <w:name w:val="reader-word-layer reader-word-s2-2"/>
    <w:basedOn w:val="1"/>
    <w:qFormat/>
    <w:uiPriority w:val="0"/>
    <w:pPr>
      <w:widowControl/>
      <w:spacing w:before="100" w:beforeAutospacing="1" w:after="100" w:afterAutospacing="1"/>
      <w:jc w:val="left"/>
    </w:pPr>
    <w:rPr>
      <w:rFonts w:ascii="宋体" w:hAnsi="宋体" w:cs="宋体"/>
      <w:kern w:val="0"/>
      <w:sz w:val="24"/>
    </w:rPr>
  </w:style>
  <w:style w:type="paragraph" w:customStyle="1" w:styleId="24">
    <w:name w:val="reader-word-layer reader-word-s2-0"/>
    <w:basedOn w:val="1"/>
    <w:qFormat/>
    <w:uiPriority w:val="0"/>
    <w:pPr>
      <w:widowControl/>
      <w:spacing w:before="100" w:beforeAutospacing="1" w:after="100" w:afterAutospacing="1"/>
      <w:jc w:val="left"/>
    </w:pPr>
    <w:rPr>
      <w:rFonts w:ascii="宋体" w:hAnsi="宋体" w:cs="宋体"/>
      <w:kern w:val="0"/>
      <w:sz w:val="24"/>
    </w:rPr>
  </w:style>
  <w:style w:type="character" w:customStyle="1" w:styleId="25">
    <w:name w:val="font61"/>
    <w:basedOn w:val="9"/>
    <w:qFormat/>
    <w:uiPriority w:val="0"/>
    <w:rPr>
      <w:rFonts w:ascii="Arial" w:hAnsi="Arial" w:cs="Arial"/>
      <w:b/>
      <w:bCs/>
      <w:color w:val="000000"/>
      <w:sz w:val="16"/>
      <w:szCs w:val="16"/>
      <w:u w:val="none"/>
    </w:rPr>
  </w:style>
  <w:style w:type="character" w:customStyle="1" w:styleId="26">
    <w:name w:val="font01"/>
    <w:basedOn w:val="9"/>
    <w:qFormat/>
    <w:uiPriority w:val="0"/>
    <w:rPr>
      <w:rFonts w:hint="eastAsia" w:ascii="宋体" w:hAnsi="宋体" w:eastAsia="宋体" w:cs="宋体"/>
      <w:b/>
      <w:bCs/>
      <w:color w:val="000000"/>
      <w:sz w:val="16"/>
      <w:szCs w:val="16"/>
      <w:u w:val="none"/>
    </w:rPr>
  </w:style>
  <w:style w:type="character" w:customStyle="1" w:styleId="27">
    <w:name w:val="font81"/>
    <w:basedOn w:val="9"/>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37</Pages>
  <Words>27474</Words>
  <Characters>27731</Characters>
  <Lines>127</Lines>
  <Paragraphs>35</Paragraphs>
  <TotalTime>0</TotalTime>
  <ScaleCrop>false</ScaleCrop>
  <LinksUpToDate>false</LinksUpToDate>
  <CharactersWithSpaces>28049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2019-07-02T19:14:00Z</dcterms:created>
  <dc:creator>lenovo</dc:creator>
  <cp:lastModifiedBy>童言</cp:lastModifiedBy>
  <dcterms:modified xsi:type="dcterms:W3CDTF">2022-08-14T15:01:46Z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2018-10-30T00:00:00Z</vt:filetime>
  </property>
  <property fmtid="{D5CDD505-2E9C-101B-9397-08002B2CF9AE}" pid="3" name="Creator">
    <vt:lpwstr>WPS 文字</vt:lpwstr>
  </property>
  <property fmtid="{D5CDD505-2E9C-101B-9397-08002B2CF9AE}" pid="4" name="LastSaved">
    <vt:filetime>2019-07-02T00:00:00Z</vt:filetime>
  </property>
  <property fmtid="{D5CDD505-2E9C-101B-9397-08002B2CF9AE}" pid="5" name="KSOProductBuildVer">
    <vt:lpwstr>2052-11.1.0.12302</vt:lpwstr>
  </property>
  <property fmtid="{D5CDD505-2E9C-101B-9397-08002B2CF9AE}" pid="6" name="ICV">
    <vt:lpwstr>13CC6220DF904DFFA61F0EFA55ED7B84</vt:lpwstr>
  </property>
</Properties>
</file>