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-392430</wp:posOffset>
                </wp:positionV>
                <wp:extent cx="5989955" cy="943610"/>
                <wp:effectExtent l="4445" t="4445" r="635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FF0000"/>
                                <w:w w:val="6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  <w:t>淮北职业技术学院教务处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5pt;margin-top:-30.9pt;height:74.3pt;width:471.65pt;z-index:251660288;mso-width-relative:page;mso-height-relative:page;" fillcolor="#FFFFFF" filled="t" stroked="t" coordsize="21600,21600" o:gfxdata="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9p3oNgAAAAKAQAADwAAAAAAAAABACAAAAAiAAAA&#10;ZHJzL2Rvd25yZXYueG1sUEsBAhQAFAAAAAgAh07iQHVFl9QHAgAANg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b/>
                          <w:bCs/>
                          <w:color w:val="FF0000"/>
                          <w:w w:val="66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w w:val="66"/>
                          <w:sz w:val="120"/>
                          <w:szCs w:val="120"/>
                        </w:rPr>
                        <w:t>淮北职业技术学院教务处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spacing w:before="156" w:beforeLines="50" w:line="5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教〔2022〕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5724525" cy="19050"/>
                <wp:effectExtent l="0" t="6350" r="952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2pt;margin-top:6.55pt;height:1.5pt;width:450.75pt;z-index:251661312;mso-width-relative:page;mso-height-relative:page;" filled="f" stroked="t" coordsize="21600,21600" o:gfxdata="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e8rR1wAAAAkBAAAPAAAAAAAAAAEAIAAAACIAAABkcnMvZG93bnJldi54&#10;bWxQSwECFAAUAAAACACHTuJAsbN9t/sBAADnAwAADgAAAAAAAAABACAAAAAmAQAAZHJzL2Uyb0Rv&#10;Yy54bWxQSwUGAAAAAAYABgBZAQAAkw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关于做好我院2022年度省院两级质量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工程项目申报工作的通知</w:t>
      </w:r>
    </w:p>
    <w:p>
      <w:pPr>
        <w:spacing w:line="56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各系（部）：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根据安徽省教育厅《安徽省教育厅关于做好 2022年度高等学校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质量工程项目申报工作的通知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〔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皖教秘高2022（205）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文件要求，学院将启动我院2022年度省院两级质量工程项目的申报遴选工作，现将有关事宜通知如下：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一、立项范围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省级质量工程项目类别严格参照《安徽省教育厅关于做好 2022年度高等学校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质量工程项目申报工作的通知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〔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皖教秘高2022（205）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文件要求及分配限额进行推荐遴选；院级质量工程项目类别与省级一致，申报指标将根据学院专业发展、教育教学实际需求及申报情况确定立项指标。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二、申报要求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各系（部）应结合学院地方技能型高水平大学各项指标、专业建设、课程建设、教育教学改革以及教师队伍培养等需求进行质量工程统筹申报，积极承接专业类、课程类、师资类、试验实训类、改革示范类项目，鼓励更多教师参与省、院两级质量工程项目建设，提高教科研能力和水平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各系（部）要认真组织本年度质量工程项目的申报推荐工作，严格对照项目申报指南要求，对申报材料及内容进行初审，限额指标内择优推荐，确保项目申报质量。原则上对就业率低、招生困难的专业不再安排各级、各类质量工程项目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3、省院两级教学名师、教坛新秀项目，推荐数量不高于所在系（部）教师业务档案人数的10%，同等条件下，专职教师优先，学院将择优遴选推荐。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4、所有质量工程项目均以系（部）为归口进行申报汇总；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5、各系（部）参照《2022 年度省级质量工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程项目形式审查规范》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（附件1），指导项目申报人规范项目申报名称填写。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三、申报材料和时间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系（部）需于12月15日下午5:00点前将2022年度质量工程项目申报汇总表（附件2，纸质档+电子档）、申请书（电子档）、评审书（隐去申请书和相关支撑材料申请人个人信息，纸质档+电子档）相关材料统一提交至教务处1224室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"mailto:电子申报书发送至邮箱664288201@qq.com"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电子档发送至邮箱2822539976@qq.com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，教务处不受理教师个人申报材料，逾期不予受理。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其它未尽事宜请参阅《安徽省教育厅关于做好 2022年度高等学校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质量工程项目申报工作的通知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〔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皖教秘高2022（205）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（附件3）。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联系电话：3116406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附件：1、2022 年度省级质量工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程项目形式审查规范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2、2022年度质量工程项目申报汇总表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33" w:leftChars="0" w:firstLine="0" w:firstLineChars="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安徽省教育厅关于做好 2022年度高等学校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质量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633" w:leftChars="0" w:firstLine="320" w:firstLineChars="1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工程项目申报工作的通知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00" w:firstLineChars="5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4、2022年度省级质量工程项目申报指南（高职）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598" w:leftChars="0"/>
        <w:jc w:val="left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5、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2022年度省级质量工程项目申报指标分配一览表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598" w:leftChars="0"/>
        <w:jc w:val="left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pStyle w:val="6"/>
        <w:widowControl/>
        <w:spacing w:after="226" w:line="500" w:lineRule="exact"/>
        <w:ind w:firstLine="3253" w:firstLineChars="18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99060</wp:posOffset>
            </wp:positionV>
            <wp:extent cx="1800860" cy="1743710"/>
            <wp:effectExtent l="0" t="0" r="1270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spacing w:after="226" w:line="500" w:lineRule="exact"/>
        <w:ind w:firstLine="5760" w:firstLineChars="180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6"/>
        <w:widowControl/>
        <w:spacing w:after="226" w:line="500" w:lineRule="exact"/>
        <w:jc w:val="righ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sectPr>
      <w:footerReference r:id="rId3" w:type="default"/>
      <w:pgSz w:w="11906" w:h="16838"/>
      <w:pgMar w:top="2064" w:right="1519" w:bottom="1723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724C5"/>
    <w:multiLevelType w:val="singleLevel"/>
    <w:tmpl w:val="CC4724C5"/>
    <w:lvl w:ilvl="0" w:tentative="0">
      <w:start w:val="3"/>
      <w:numFmt w:val="decimal"/>
      <w:suff w:val="nothing"/>
      <w:lvlText w:val="%1、"/>
      <w:lvlJc w:val="left"/>
      <w:pPr>
        <w:ind w:left="159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zg2N2ZhOGRmZTA4ZTcxZWM2NWE5YjZiNzJhNmEifQ=="/>
  </w:docVars>
  <w:rsids>
    <w:rsidRoot w:val="211153BF"/>
    <w:rsid w:val="00046041"/>
    <w:rsid w:val="00061CA9"/>
    <w:rsid w:val="000D35F9"/>
    <w:rsid w:val="00105798"/>
    <w:rsid w:val="0015718B"/>
    <w:rsid w:val="00177C5A"/>
    <w:rsid w:val="00177DC1"/>
    <w:rsid w:val="001A1793"/>
    <w:rsid w:val="001C3DCF"/>
    <w:rsid w:val="001F1649"/>
    <w:rsid w:val="00234C7D"/>
    <w:rsid w:val="00297D92"/>
    <w:rsid w:val="00356AFD"/>
    <w:rsid w:val="00382057"/>
    <w:rsid w:val="003969BA"/>
    <w:rsid w:val="003A1707"/>
    <w:rsid w:val="003D4711"/>
    <w:rsid w:val="003E70DC"/>
    <w:rsid w:val="004777C4"/>
    <w:rsid w:val="004A1D37"/>
    <w:rsid w:val="005360AB"/>
    <w:rsid w:val="00572753"/>
    <w:rsid w:val="00573AAA"/>
    <w:rsid w:val="005B5EE3"/>
    <w:rsid w:val="00636DA3"/>
    <w:rsid w:val="006D0715"/>
    <w:rsid w:val="00773386"/>
    <w:rsid w:val="007A5CB7"/>
    <w:rsid w:val="008517F5"/>
    <w:rsid w:val="008C15D6"/>
    <w:rsid w:val="008D6D38"/>
    <w:rsid w:val="008F20AC"/>
    <w:rsid w:val="00945410"/>
    <w:rsid w:val="009875CF"/>
    <w:rsid w:val="009B21DC"/>
    <w:rsid w:val="009C3555"/>
    <w:rsid w:val="00A41CD9"/>
    <w:rsid w:val="00A764E2"/>
    <w:rsid w:val="00A95C0A"/>
    <w:rsid w:val="00A95E32"/>
    <w:rsid w:val="00AB5FD7"/>
    <w:rsid w:val="00AF7BCA"/>
    <w:rsid w:val="00B04959"/>
    <w:rsid w:val="00B549F7"/>
    <w:rsid w:val="00BA5A69"/>
    <w:rsid w:val="00BC100B"/>
    <w:rsid w:val="00BD6AF3"/>
    <w:rsid w:val="00BE0522"/>
    <w:rsid w:val="00C443C9"/>
    <w:rsid w:val="00C575C0"/>
    <w:rsid w:val="00CB75CC"/>
    <w:rsid w:val="00CC7894"/>
    <w:rsid w:val="00D52B47"/>
    <w:rsid w:val="00D70DBD"/>
    <w:rsid w:val="00D8442C"/>
    <w:rsid w:val="00D85F56"/>
    <w:rsid w:val="00DC6F2B"/>
    <w:rsid w:val="00DF2A1B"/>
    <w:rsid w:val="00E01162"/>
    <w:rsid w:val="00EF40C9"/>
    <w:rsid w:val="00F0362E"/>
    <w:rsid w:val="00F45B49"/>
    <w:rsid w:val="00F903E7"/>
    <w:rsid w:val="09844D5E"/>
    <w:rsid w:val="0B00449C"/>
    <w:rsid w:val="0CB73B67"/>
    <w:rsid w:val="0F65162F"/>
    <w:rsid w:val="158023E6"/>
    <w:rsid w:val="17445B3C"/>
    <w:rsid w:val="1A6C65D9"/>
    <w:rsid w:val="1EFF2006"/>
    <w:rsid w:val="211153BF"/>
    <w:rsid w:val="22552304"/>
    <w:rsid w:val="22FA5DD0"/>
    <w:rsid w:val="26B03F11"/>
    <w:rsid w:val="26E12CF5"/>
    <w:rsid w:val="288B185A"/>
    <w:rsid w:val="2C7B778A"/>
    <w:rsid w:val="32433C9B"/>
    <w:rsid w:val="33FF5338"/>
    <w:rsid w:val="395B06D4"/>
    <w:rsid w:val="3BF523CB"/>
    <w:rsid w:val="405A664B"/>
    <w:rsid w:val="44956002"/>
    <w:rsid w:val="47FF0756"/>
    <w:rsid w:val="490C5C4D"/>
    <w:rsid w:val="49164A3F"/>
    <w:rsid w:val="49C25091"/>
    <w:rsid w:val="4A9A1B2E"/>
    <w:rsid w:val="4B0D733B"/>
    <w:rsid w:val="4B7D7617"/>
    <w:rsid w:val="4FF931AA"/>
    <w:rsid w:val="52D2420B"/>
    <w:rsid w:val="54202993"/>
    <w:rsid w:val="5CB6374D"/>
    <w:rsid w:val="5E0423C2"/>
    <w:rsid w:val="5F835DB8"/>
    <w:rsid w:val="5F8C3976"/>
    <w:rsid w:val="61FD4AD0"/>
    <w:rsid w:val="620114B3"/>
    <w:rsid w:val="623E3ABE"/>
    <w:rsid w:val="653D1920"/>
    <w:rsid w:val="683038C1"/>
    <w:rsid w:val="6B9B2187"/>
    <w:rsid w:val="6BCF5817"/>
    <w:rsid w:val="6C6858AF"/>
    <w:rsid w:val="6E2412D5"/>
    <w:rsid w:val="6E587B14"/>
    <w:rsid w:val="70822232"/>
    <w:rsid w:val="746E2766"/>
    <w:rsid w:val="76AD275B"/>
    <w:rsid w:val="7767678E"/>
    <w:rsid w:val="7A447C27"/>
    <w:rsid w:val="7D144659"/>
    <w:rsid w:val="7FC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Body text|1_"/>
    <w:basedOn w:val="8"/>
    <w:link w:val="1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391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Heading #2|1"/>
    <w:basedOn w:val="1"/>
    <w:qFormat/>
    <w:uiPriority w:val="0"/>
    <w:pPr>
      <w:spacing w:after="580" w:line="725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237A9-D087-48B2-B42C-FB489167D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945</Words>
  <Characters>1037</Characters>
  <Lines>14</Lines>
  <Paragraphs>4</Paragraphs>
  <TotalTime>0</TotalTime>
  <ScaleCrop>false</ScaleCrop>
  <LinksUpToDate>false</LinksUpToDate>
  <CharactersWithSpaces>1052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2022-03-08T09:15:00Z</dcterms:created>
  <dc:creator>陈衡</dc:creator>
  <cp:lastModifiedBy>张三醒</cp:lastModifiedBy>
  <cp:lastPrinted>2022-03-08T05:43:00Z</cp:lastPrinted>
  <dcterms:modified xsi:type="dcterms:W3CDTF">2022-12-11T14:30:33Z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51E980B6A4D54F3AB662CCD12C7A3186</vt:lpwstr>
  </property>
</Properties>
</file>