
<file path=[Content_Types].xml><?xml version="1.0" encoding="utf-8"?>
<Types xmlns="http://schemas.openxmlformats.org/package/2006/content-types">
  <Default Extension="xml" ContentType="application/xml"/>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E0B2B">
      <w:pPr>
        <w:pStyle w:val="2"/>
        <w:jc w:val="left"/>
      </w:pPr>
      <w:r>
        <w:rPr>
          <w:rFonts w:ascii="宋体" w:hAnsi="宋体" w:cs="宋体"/>
          <w:kern w:val="0"/>
          <w:sz w:val="84"/>
          <w:szCs w:val="22"/>
          <w:lang w:val="zh-CN" w:bidi="zh-CN"/>
        </w:rPr>
        <mc:AlternateContent>
          <mc:Choice Requires="wps">
            <w:drawing>
              <wp:anchor distT="0" distB="0" distL="114300" distR="114300" simplePos="0" relativeHeight="251660288" behindDoc="0" locked="0" layoutInCell="1" allowOverlap="1">
                <wp:simplePos x="0" y="0"/>
                <wp:positionH relativeFrom="column">
                  <wp:posOffset>757555</wp:posOffset>
                </wp:positionH>
                <wp:positionV relativeFrom="paragraph">
                  <wp:posOffset>610870</wp:posOffset>
                </wp:positionV>
                <wp:extent cx="4877435" cy="400050"/>
                <wp:effectExtent l="0" t="0" r="18415" b="0"/>
                <wp:wrapNone/>
                <wp:docPr id="1141025180" name="文本框 3"/>
                <wp:cNvGraphicFramePr/>
                <a:graphic xmlns:a="http://schemas.openxmlformats.org/drawingml/2006/main">
                  <a:graphicData uri="http://schemas.microsoft.com/office/word/2010/wordprocessingShape">
                    <wps:wsp>
                      <wps:cNvSpPr txBox="1"/>
                      <wps:spPr>
                        <a:xfrm>
                          <a:off x="1958340" y="1348105"/>
                          <a:ext cx="4877435" cy="400050"/>
                        </a:xfrm>
                        <a:prstGeom prst="rect">
                          <a:avLst/>
                        </a:prstGeom>
                        <a:solidFill>
                          <a:srgbClr val="FFFFFF"/>
                        </a:solidFill>
                        <a:ln w="6350">
                          <a:noFill/>
                        </a:ln>
                        <a:effectLst/>
                      </wps:spPr>
                      <wps:txbx>
                        <w:txbxContent>
                          <w:p w14:paraId="263F02D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5A5DA41C">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59.65pt;margin-top:48.1pt;height:31.5pt;width:384.05pt;z-index:251660288;mso-width-relative:page;mso-height-relative:page;" fillcolor="#FFFFFF" filled="t" stroked="f" coordsize="21600,21600" o:gfxdata="UEsDBAoAAAAAAIdO4kAAAAAAAAAAAAAAAAAEAAAAZHJzL1BLAwQUAAAACACHTuJAYZynudUAAAAK&#10;AQAADwAAAGRycy9kb3ducmV2LnhtbE2Py07DMBBF90j8gzVI7KiTUEoS4nSBxBapD7p24yGOsMdR&#10;7D6/vsMKllf36M6ZZnn2ThxxikMgBfksA4HUBTNQr2C7+XgqQcSkyWgXCBVcMMKyvb9rdG3CiVZ4&#10;XKde8AjFWiuwKY21lLGz6HWchRGJu+8weZ04Tr00kz7xuHeyyLKF9HogvmD1iO8Wu5/1wSvY9f66&#10;+8rHyRrv5vR5vWy2YVDq8SHP3kAkPKc/GH71WR1adtqHA5koHOe8emZUQbUoQDBQlq9zEHtuXqoC&#10;ZNvI/y+0N1BLAwQUAAAACACHTuJAt895JmkCAACyBAAADgAAAGRycy9lMm9Eb2MueG1srVTBbtsw&#10;DL0P2D8Iuq+2E6dNgzpF1iLDgGIt0A07K7IcC5BETVJidx+w/UFPu+y+78p3jJKTtut26GE5KKT4&#10;SIqPpM/Oe63IVjgvwVS0OMopEYZDLc26op8+Lt9MKfGBmZopMKKid8LT8/nrV2ednYkRtKBq4QgG&#10;MX7W2Yq2IdhZlnneCs38EVhh0NiA0yyg6tZZ7ViH0bXKRnl+nHXgauuAC+/x9nIw0n1E95KA0DSS&#10;i0vgGy1MGKI6oVjAknwrrafz9NqmETxcN40XgaiKYqUhnZgE5VU8s/kZm60ds63k+yewlzzhWU2a&#10;SYNJH0JdssDIxsm/QmnJHXhowhEHnQ2FJEawiiJ/xs1ty6xItSDV3j6Q7v9fWP5he+OIrHESirLI&#10;R5NiitQYprHzu/vvux+/dj+/kXHkqbN+hvBbiw6hfws9+hzuPV7G8vvG6fiPhZFoP51MxyUGvEN5&#10;XE6LfDIwLvpAOALK6clJOZ5QwhFR5nk+SS3JHiNZ58M7AZpEoaIOO5qIZtsrH/BVCD1AYmIPStZL&#10;qVRS3Hp1oRzZMuz+Mv1ienT5A6YM6Sp6PMbc0ctA9B9wysQbkQZpny/SMJQbpdCv+j03K6jvkBoH&#10;w5B5y5cS33zFfLhhDqcKecC9C9d4NAowJewlSlpwX/91H/HYbLRS0uGUVtR/2TAnKFHvDY7BaVFG&#10;ekNSysnJCBX31LJ6ajEbfQFIRYEbbnkSIz6og9g40J9xPRcxK5qY4Zi7ouEgXoRhd3C9uVgsEggH&#10;2bJwZW4tj6EHChebAI1MDYo0Ddwg9VHBUU5N2K9d3JWnekI9fmr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hnKe51QAAAAoBAAAPAAAAAAAAAAEAIAAAACIAAABkcnMvZG93bnJldi54bWxQSwEC&#10;FAAUAAAACACHTuJAt895JmkCAACyBAAADgAAAAAAAAABACAAAAAkAQAAZHJzL2Uyb0RvYy54bWxQ&#10;SwUGAAAAAAYABgBZAQAA/wUAAAAA&#10;">
                <v:fill on="t" focussize="0,0"/>
                <v:stroke on="f" weight="0.5pt"/>
                <v:imagedata o:title=""/>
                <o:lock v:ext="edit" aspectratio="f"/>
                <v:textbox>
                  <w:txbxContent>
                    <w:p w14:paraId="263F02D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5A5DA41C">
                      <w:pPr>
                        <w:rPr>
                          <w:sz w:val="30"/>
                          <w:szCs w:val="30"/>
                        </w:rPr>
                      </w:pPr>
                      <w:r>
                        <w:rPr>
                          <w:rFonts w:hint="eastAsia"/>
                          <w:b/>
                          <w:bCs/>
                          <w:sz w:val="30"/>
                          <w:szCs w:val="30"/>
                        </w:rPr>
                        <w:t xml:space="preserve"> </w:t>
                      </w:r>
                      <w:r>
                        <w:rPr>
                          <w:rFonts w:hint="eastAsia"/>
                          <w:b/>
                          <w:bCs/>
                          <w:spacing w:val="20"/>
                          <w:sz w:val="30"/>
                          <w:szCs w:val="30"/>
                        </w:rPr>
                        <w:t>COLLEGE</w:t>
                      </w:r>
                    </w:p>
                  </w:txbxContent>
                </v:textbox>
              </v:shape>
            </w:pict>
          </mc:Fallback>
        </mc:AlternateContent>
      </w:r>
      <w:r>
        <w:rPr>
          <w:rFonts w:ascii="宋体" w:hAnsi="宋体" w:cs="宋体"/>
          <w:kern w:val="0"/>
          <w:szCs w:val="22"/>
          <w:lang w:val="zh-CN" w:bidi="zh-CN"/>
        </w:rPr>
        <w:drawing>
          <wp:anchor distT="0" distB="0" distL="114300" distR="114300" simplePos="0" relativeHeight="251661312" behindDoc="0" locked="0" layoutInCell="1" allowOverlap="1">
            <wp:simplePos x="0" y="0"/>
            <wp:positionH relativeFrom="column">
              <wp:posOffset>675640</wp:posOffset>
            </wp:positionH>
            <wp:positionV relativeFrom="paragraph">
              <wp:posOffset>0</wp:posOffset>
            </wp:positionV>
            <wp:extent cx="4239260" cy="633095"/>
            <wp:effectExtent l="0" t="0" r="8890" b="14605"/>
            <wp:wrapNone/>
            <wp:docPr id="1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IMG_256"/>
                    <pic:cNvPicPr>
                      <a:picLocks noChangeAspect="1"/>
                    </pic:cNvPicPr>
                  </pic:nvPicPr>
                  <pic:blipFill>
                    <a:blip r:embed="rId5"/>
                    <a:stretch>
                      <a:fillRect/>
                    </a:stretch>
                  </pic:blipFill>
                  <pic:spPr>
                    <a:xfrm>
                      <a:off x="0" y="0"/>
                      <a:ext cx="4239260" cy="633095"/>
                    </a:xfrm>
                    <a:prstGeom prst="rect">
                      <a:avLst/>
                    </a:prstGeom>
                    <a:noFill/>
                    <a:ln w="9525">
                      <a:noFill/>
                    </a:ln>
                    <a:effectLst/>
                  </pic:spPr>
                </pic:pic>
              </a:graphicData>
            </a:graphic>
          </wp:anchor>
        </w:drawing>
      </w:r>
      <w:r>
        <w:rPr>
          <w:rFonts w:ascii="宋体" w:hAnsi="宋体" w:cs="宋体"/>
          <w:kern w:val="0"/>
          <w:szCs w:val="22"/>
          <w:lang w:val="zh-CN" w:bidi="zh-CN"/>
        </w:rPr>
        <w:drawing>
          <wp:anchor distT="0" distB="0" distL="114300" distR="114300" simplePos="0" relativeHeight="251662336" behindDoc="0" locked="0" layoutInCell="1" allowOverlap="1">
            <wp:simplePos x="0" y="0"/>
            <wp:positionH relativeFrom="column">
              <wp:posOffset>0</wp:posOffset>
            </wp:positionH>
            <wp:positionV relativeFrom="paragraph">
              <wp:posOffset>129540</wp:posOffset>
            </wp:positionV>
            <wp:extent cx="666750" cy="666750"/>
            <wp:effectExtent l="0" t="0" r="0" b="0"/>
            <wp:wrapNone/>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r:embed="rId6"/>
                    <a:stretch>
                      <a:fillRect/>
                    </a:stretch>
                  </pic:blipFill>
                  <pic:spPr>
                    <a:xfrm>
                      <a:off x="0" y="0"/>
                      <a:ext cx="666750" cy="666750"/>
                    </a:xfrm>
                    <a:prstGeom prst="rect">
                      <a:avLst/>
                    </a:prstGeom>
                    <a:noFill/>
                    <a:ln w="9525">
                      <a:noFill/>
                    </a:ln>
                    <a:effectLst/>
                  </pic:spPr>
                </pic:pic>
              </a:graphicData>
            </a:graphic>
          </wp:anchor>
        </w:drawing>
      </w:r>
    </w:p>
    <w:p w14:paraId="1A1F1FFA">
      <w:pPr>
        <w:pStyle w:val="2"/>
        <w:jc w:val="left"/>
      </w:pPr>
    </w:p>
    <w:p w14:paraId="371A8BDE">
      <w:pPr>
        <w:pStyle w:val="2"/>
        <w:jc w:val="left"/>
      </w:pPr>
    </w:p>
    <w:p w14:paraId="10749985">
      <w:pPr>
        <w:pStyle w:val="2"/>
        <w:jc w:val="left"/>
      </w:pPr>
      <w:r>
        <w:rPr>
          <w:rFonts w:ascii="宋体" w:hAnsi="宋体" w:cs="宋体"/>
          <w:kern w:val="0"/>
          <w:sz w:val="84"/>
          <w:szCs w:val="22"/>
          <w:lang w:val="zh-CN" w:bidi="zh-CN"/>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14605</wp:posOffset>
                </wp:positionV>
                <wp:extent cx="4877435" cy="400050"/>
                <wp:effectExtent l="0" t="0" r="0" b="0"/>
                <wp:wrapNone/>
                <wp:docPr id="9" name="文本框 3"/>
                <wp:cNvGraphicFramePr/>
                <a:graphic xmlns:a="http://schemas.openxmlformats.org/drawingml/2006/main">
                  <a:graphicData uri="http://schemas.microsoft.com/office/word/2010/wordprocessingShape">
                    <wps:wsp>
                      <wps:cNvSpPr txBox="1"/>
                      <wps:spPr>
                        <a:xfrm>
                          <a:off x="0" y="0"/>
                          <a:ext cx="4877435" cy="400050"/>
                        </a:xfrm>
                        <a:prstGeom prst="rect">
                          <a:avLst/>
                        </a:prstGeom>
                        <a:solidFill>
                          <a:srgbClr val="FFFFFF"/>
                        </a:solidFill>
                        <a:ln w="6350">
                          <a:noFill/>
                        </a:ln>
                        <a:effectLst/>
                      </wps:spPr>
                      <wps:txbx>
                        <w:txbxContent>
                          <w:p w14:paraId="6E57AE71">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34CC204F">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top:1.15pt;height:31.5pt;width:384.05pt;mso-position-horizontal:right;mso-position-horizontal-relative:margin;z-index:251659264;mso-width-relative:page;mso-height-relative:page;" fillcolor="#FFFFFF" filled="t" stroked="f" coordsize="21600,21600" o:gfxdata="UEsDBAoAAAAAAIdO4kAAAAAAAAAAAAAAAAAEAAAAZHJzL1BLAwQUAAAACACHTuJAx682BNIAAAAF&#10;AQAADwAAAGRycy9kb3ducmV2LnhtbE2PzU7DMBCE70h9B2uRuFEnLQ1VyKaHSlyRaEvPbrzEEfY6&#10;st3fp8ec6HE0o5lvmtXFWXGiEAfPCOW0AEHceT1wj7Dbvj8vQcSkWCvrmRCuFGHVTh4aVWt/5k86&#10;bVIvcgnHWiGYlMZaytgZcipO/UicvW8fnEpZhl7qoM653Fk5K4pKOjVwXjBqpLWh7mdzdAj73t32&#10;X+UYjHb2hT9u1+3OD4hPj2XxBiLRJf2H4Q8/o0ObmQ7+yDoKi5CPJITZHEQ2X6tlCeKAUC3mINtG&#10;3tO3v1BLAwQUAAAACACHTuJAELERolUCAACdBAAADgAAAGRycy9lMm9Eb2MueG1srVTNbhMxEL4j&#10;8Q6W73Q3yfYvyqYKrYKQKlqpIM6O15u1ZHuM7WS3PAC8QU9cuPNceQ7G3k1aCoceyMGZ/59vZnZ2&#10;0WlFtsJ5Caako6OcEmE4VNKsS/rp4/LNGSU+MFMxBUaU9F54ejF//WrW2qkYQwOqEo5gEOOnrS1p&#10;E4KdZpnnjdDMH4EVBpU1OM0Csm6dVY61GF2rbJznJ1kLrrIOuPAepVe9kg4R3UsCQl1LLq6Ab7Qw&#10;oY/qhGIBW/KNtJ7OU7V1LXi4qWsvAlElxU5DejEJ0qv4ZvMZm64ds43kQwnsJSU860kzaTDpIdQV&#10;C4xsnPwrlJbcgYc6HHHQWd9IQgS7GOXPsLlrmBWpF4Ta2wPo/v+F5R+2t47IqqTnlBimceC7h++7&#10;H792P7+RSYSntX6KVncW7UL3Fjpcmr3cozB23dVOx3/sh6Aewb0/gCu6QDgKi7PT02JyTAlHXZHn&#10;+XFCP3v0ts6HdwI0iURJHQ4vYcq21z5gJWi6N4nJPChZLaVSiXHr1aVyZMtw0Mv0i0Wiyx9mypC2&#10;pCcTzB29DET/3k6ZKBFpZ4Z8sfW+xUiFbtUNeKygukc4HPT75C1fSqz5mvlwyxwuECKAJxZu8KkV&#10;YEoYKEoacF//JY/2OFfUUtLiQpbUf9kwJyhR7w1O/HxUFHGDE1Mcn46RcU81q6cas9GXgFCM8Jgt&#10;T2S0D2pP1g70Z7zERcyKKmY45i5p2JOXoT8TvGQuFotkhDtrWbg2d5bH0D2Ei02AWqYBRZh6bBD6&#10;yODWpiEMFxbP4imfrB6/Kv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x682BNIAAAAFAQAADwAA&#10;AAAAAAABACAAAAAiAAAAZHJzL2Rvd25yZXYueG1sUEsBAhQAFAAAAAgAh07iQBCxEaJVAgAAnQQA&#10;AA4AAAAAAAAAAQAgAAAAIQEAAGRycy9lMm9Eb2MueG1sUEsFBgAAAAAGAAYAWQEAAOgFAAAAAA==&#10;">
                <v:fill on="t" focussize="0,0"/>
                <v:stroke on="f" weight="0.5pt"/>
                <v:imagedata o:title=""/>
                <o:lock v:ext="edit" aspectratio="f"/>
                <v:textbox>
                  <w:txbxContent>
                    <w:p w14:paraId="6E57AE71">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34CC204F">
                      <w:pPr>
                        <w:rPr>
                          <w:sz w:val="30"/>
                          <w:szCs w:val="30"/>
                        </w:rPr>
                      </w:pPr>
                      <w:r>
                        <w:rPr>
                          <w:rFonts w:hint="eastAsia"/>
                          <w:b/>
                          <w:bCs/>
                          <w:sz w:val="30"/>
                          <w:szCs w:val="30"/>
                        </w:rPr>
                        <w:t xml:space="preserve"> </w:t>
                      </w:r>
                      <w:r>
                        <w:rPr>
                          <w:rFonts w:hint="eastAsia"/>
                          <w:b/>
                          <w:bCs/>
                          <w:spacing w:val="20"/>
                          <w:sz w:val="30"/>
                          <w:szCs w:val="30"/>
                        </w:rPr>
                        <w:t>COLLEGE</w:t>
                      </w:r>
                    </w:p>
                  </w:txbxContent>
                </v:textbox>
              </v:shape>
            </w:pict>
          </mc:Fallback>
        </mc:AlternateContent>
      </w:r>
    </w:p>
    <w:p w14:paraId="64323CEF">
      <w:pPr>
        <w:autoSpaceDE w:val="0"/>
        <w:autoSpaceDN w:val="0"/>
        <w:spacing w:before="32"/>
        <w:ind w:left="2314" w:right="1891"/>
        <w:jc w:val="center"/>
        <w:rPr>
          <w:rFonts w:ascii="黑体" w:hAnsi="宋体" w:eastAsia="黑体" w:cs="宋体"/>
          <w:b/>
          <w:kern w:val="0"/>
          <w:sz w:val="84"/>
          <w:szCs w:val="84"/>
          <w:lang w:val="zh-CN" w:bidi="zh-CN"/>
        </w:rPr>
      </w:pPr>
    </w:p>
    <w:p w14:paraId="765890CF">
      <w:pPr>
        <w:pStyle w:val="2"/>
        <w:rPr>
          <w:lang w:val="zh-CN" w:bidi="zh-CN"/>
        </w:rPr>
      </w:pPr>
    </w:p>
    <w:p w14:paraId="3EB85C4C">
      <w:pPr>
        <w:autoSpaceDE w:val="0"/>
        <w:autoSpaceDN w:val="0"/>
        <w:spacing w:before="32"/>
        <w:ind w:right="1891"/>
        <w:jc w:val="center"/>
        <w:rPr>
          <w:rFonts w:ascii="黑体" w:hAnsi="宋体" w:eastAsia="黑体" w:cs="宋体"/>
          <w:b/>
          <w:kern w:val="0"/>
          <w:sz w:val="72"/>
          <w:szCs w:val="72"/>
          <w:lang w:val="zh-CN" w:bidi="zh-CN"/>
        </w:rPr>
      </w:pPr>
      <w:r>
        <w:rPr>
          <w:rFonts w:hint="eastAsia" w:ascii="黑体" w:hAnsi="宋体" w:eastAsia="黑体" w:cs="宋体"/>
          <w:b/>
          <w:kern w:val="0"/>
          <w:sz w:val="72"/>
          <w:szCs w:val="72"/>
          <w:lang w:val="zh-CN" w:bidi="zh-CN"/>
        </w:rPr>
        <w:t xml:space="preserve"> </w:t>
      </w:r>
      <w:r>
        <w:rPr>
          <w:rFonts w:ascii="黑体" w:hAnsi="宋体" w:eastAsia="黑体" w:cs="宋体"/>
          <w:b/>
          <w:kern w:val="0"/>
          <w:sz w:val="72"/>
          <w:szCs w:val="72"/>
          <w:lang w:val="zh-CN" w:bidi="zh-CN"/>
        </w:rPr>
        <w:t xml:space="preserve">   </w:t>
      </w:r>
      <w:r>
        <w:rPr>
          <w:rFonts w:hint="eastAsia" w:ascii="黑体" w:hAnsi="宋体" w:eastAsia="黑体" w:cs="宋体"/>
          <w:b/>
          <w:kern w:val="0"/>
          <w:sz w:val="72"/>
          <w:szCs w:val="72"/>
          <w:lang w:val="zh-CN" w:bidi="zh-CN"/>
        </w:rPr>
        <w:t>电子商务专业</w:t>
      </w:r>
    </w:p>
    <w:p w14:paraId="41B99644">
      <w:pPr>
        <w:autoSpaceDE w:val="0"/>
        <w:autoSpaceDN w:val="0"/>
        <w:spacing w:before="32"/>
        <w:ind w:right="1891"/>
        <w:jc w:val="center"/>
        <w:rPr>
          <w:rFonts w:ascii="黑体" w:hAnsi="宋体" w:eastAsia="黑体" w:cs="宋体"/>
          <w:b/>
          <w:kern w:val="0"/>
          <w:sz w:val="72"/>
          <w:szCs w:val="72"/>
          <w:lang w:val="zh-CN" w:bidi="zh-CN"/>
        </w:rPr>
      </w:pPr>
      <w:r>
        <w:rPr>
          <w:rFonts w:hint="eastAsia" w:ascii="黑体" w:hAnsi="宋体" w:eastAsia="黑体" w:cs="宋体"/>
          <w:b/>
          <w:kern w:val="0"/>
          <w:sz w:val="72"/>
          <w:szCs w:val="72"/>
          <w:lang w:val="zh-CN" w:bidi="zh-CN"/>
        </w:rPr>
        <w:t xml:space="preserve"> </w:t>
      </w:r>
      <w:r>
        <w:rPr>
          <w:rFonts w:ascii="黑体" w:hAnsi="宋体" w:eastAsia="黑体" w:cs="宋体"/>
          <w:b/>
          <w:kern w:val="0"/>
          <w:sz w:val="72"/>
          <w:szCs w:val="72"/>
          <w:lang w:val="zh-CN" w:bidi="zh-CN"/>
        </w:rPr>
        <w:t xml:space="preserve">  </w:t>
      </w:r>
      <w:r>
        <w:rPr>
          <w:rFonts w:hint="eastAsia" w:ascii="黑体" w:hAnsi="宋体" w:eastAsia="黑体" w:cs="宋体"/>
          <w:b/>
          <w:kern w:val="0"/>
          <w:sz w:val="72"/>
          <w:szCs w:val="72"/>
          <w:lang w:val="zh-CN" w:bidi="zh-CN"/>
        </w:rPr>
        <w:t>人才培养方案</w:t>
      </w:r>
    </w:p>
    <w:p w14:paraId="07C6938F">
      <w:pPr>
        <w:autoSpaceDE w:val="0"/>
        <w:autoSpaceDN w:val="0"/>
        <w:spacing w:before="32"/>
        <w:ind w:left="2314" w:right="1891" w:firstLine="522" w:firstLineChars="100"/>
        <w:rPr>
          <w:rFonts w:ascii="黑体" w:hAnsi="宋体" w:eastAsia="黑体" w:cs="宋体"/>
          <w:b/>
          <w:kern w:val="0"/>
          <w:sz w:val="52"/>
          <w:szCs w:val="52"/>
          <w:lang w:bidi="zh-CN"/>
        </w:rPr>
      </w:pPr>
      <w:r>
        <w:rPr>
          <w:rFonts w:hint="eastAsia" w:ascii="黑体" w:hAnsi="宋体" w:eastAsia="黑体" w:cs="宋体"/>
          <w:b/>
          <w:kern w:val="0"/>
          <w:sz w:val="52"/>
          <w:szCs w:val="52"/>
          <w:lang w:bidi="zh-CN"/>
        </w:rPr>
        <w:t>(</w:t>
      </w:r>
      <w:r>
        <w:rPr>
          <w:rFonts w:hint="eastAsia" w:ascii="黑体" w:hAnsi="宋体" w:eastAsia="黑体" w:cs="宋体"/>
          <w:b/>
          <w:kern w:val="0"/>
          <w:sz w:val="52"/>
          <w:szCs w:val="52"/>
          <w:lang w:val="zh-CN" w:bidi="zh-CN"/>
        </w:rPr>
        <w:t>202</w:t>
      </w:r>
      <w:r>
        <w:rPr>
          <w:rFonts w:hint="eastAsia" w:ascii="黑体" w:hAnsi="宋体" w:eastAsia="黑体" w:cs="宋体"/>
          <w:b/>
          <w:kern w:val="0"/>
          <w:sz w:val="52"/>
          <w:szCs w:val="52"/>
          <w:lang w:bidi="zh-CN"/>
        </w:rPr>
        <w:t>5</w:t>
      </w:r>
      <w:r>
        <w:rPr>
          <w:rFonts w:hint="eastAsia" w:ascii="黑体" w:hAnsi="宋体" w:eastAsia="黑体" w:cs="宋体"/>
          <w:b/>
          <w:kern w:val="0"/>
          <w:sz w:val="52"/>
          <w:szCs w:val="52"/>
          <w:lang w:val="zh-CN" w:bidi="zh-CN"/>
        </w:rPr>
        <w:t>级</w:t>
      </w:r>
      <w:r>
        <w:rPr>
          <w:rFonts w:hint="eastAsia" w:ascii="黑体" w:hAnsi="宋体" w:eastAsia="黑体" w:cs="宋体"/>
          <w:b/>
          <w:kern w:val="0"/>
          <w:sz w:val="52"/>
          <w:szCs w:val="52"/>
          <w:lang w:bidi="zh-CN"/>
        </w:rPr>
        <w:t>)</w:t>
      </w:r>
    </w:p>
    <w:p w14:paraId="68179B28">
      <w:pPr>
        <w:spacing w:line="360" w:lineRule="auto"/>
        <w:ind w:firstLine="640" w:firstLineChars="200"/>
        <w:rPr>
          <w:rFonts w:ascii="宋体" w:hAnsi="宋体"/>
          <w:sz w:val="32"/>
          <w:szCs w:val="28"/>
        </w:rPr>
      </w:pPr>
    </w:p>
    <w:p w14:paraId="6CA82EF0">
      <w:pPr>
        <w:pStyle w:val="2"/>
      </w:pPr>
    </w:p>
    <w:p w14:paraId="0B1D8C20">
      <w:pPr>
        <w:pStyle w:val="2"/>
      </w:pPr>
    </w:p>
    <w:p w14:paraId="07956080">
      <w:pPr>
        <w:spacing w:line="360" w:lineRule="auto"/>
        <w:ind w:firstLine="640" w:firstLineChars="200"/>
        <w:rPr>
          <w:rFonts w:ascii="宋体" w:hAnsi="宋体"/>
          <w:sz w:val="32"/>
          <w:szCs w:val="28"/>
        </w:rPr>
      </w:pPr>
      <w:r>
        <w:rPr>
          <w:rFonts w:hint="eastAsia" w:ascii="宋体" w:hAnsi="宋体"/>
          <w:sz w:val="32"/>
          <w:szCs w:val="28"/>
        </w:rPr>
        <w:t>系部（盖章）：</w:t>
      </w:r>
      <w:r>
        <w:rPr>
          <w:rFonts w:hint="eastAsia" w:ascii="宋体" w:hAnsi="宋体"/>
          <w:sz w:val="32"/>
          <w:szCs w:val="28"/>
          <w:u w:val="single"/>
        </w:rPr>
        <w:t xml:space="preserve">    财 经 系     </w:t>
      </w:r>
    </w:p>
    <w:p w14:paraId="08A3BCCF">
      <w:pPr>
        <w:spacing w:line="360" w:lineRule="auto"/>
        <w:ind w:firstLine="640" w:firstLineChars="200"/>
        <w:rPr>
          <w:rFonts w:ascii="宋体" w:hAnsi="宋体"/>
          <w:sz w:val="32"/>
          <w:szCs w:val="28"/>
        </w:rPr>
      </w:pPr>
      <w:r>
        <w:rPr>
          <w:rFonts w:hint="eastAsia" w:ascii="宋体" w:hAnsi="宋体"/>
          <w:sz w:val="32"/>
          <w:szCs w:val="28"/>
        </w:rPr>
        <w:t xml:space="preserve">执  笔  人：  </w:t>
      </w:r>
      <w:r>
        <w:rPr>
          <w:rFonts w:hint="eastAsia" w:ascii="宋体" w:hAnsi="宋体"/>
          <w:sz w:val="32"/>
          <w:szCs w:val="28"/>
          <w:u w:val="single"/>
        </w:rPr>
        <w:t xml:space="preserve">    池 金 玲     </w:t>
      </w:r>
    </w:p>
    <w:p w14:paraId="0C8F0E6B">
      <w:pPr>
        <w:spacing w:line="360" w:lineRule="auto"/>
        <w:ind w:firstLine="640" w:firstLineChars="200"/>
        <w:rPr>
          <w:rFonts w:ascii="宋体" w:hAnsi="宋体"/>
          <w:sz w:val="32"/>
          <w:szCs w:val="28"/>
        </w:rPr>
      </w:pPr>
      <w:r>
        <w:rPr>
          <w:rFonts w:hint="eastAsia" w:ascii="宋体" w:hAnsi="宋体"/>
          <w:sz w:val="32"/>
          <w:szCs w:val="28"/>
        </w:rPr>
        <w:t>审  核  人： _</w:t>
      </w:r>
      <w:r>
        <w:rPr>
          <w:rFonts w:hint="eastAsia" w:ascii="宋体" w:hAnsi="宋体"/>
          <w:sz w:val="32"/>
          <w:szCs w:val="28"/>
          <w:u w:val="single"/>
        </w:rPr>
        <w:t xml:space="preserve">    杜 红 艳     </w:t>
      </w:r>
      <w:r>
        <w:rPr>
          <w:rFonts w:hint="eastAsia" w:ascii="宋体" w:hAnsi="宋体"/>
          <w:sz w:val="32"/>
          <w:szCs w:val="28"/>
        </w:rPr>
        <w:t>_</w:t>
      </w:r>
    </w:p>
    <w:p w14:paraId="6728E1B4">
      <w:pPr>
        <w:spacing w:line="360" w:lineRule="auto"/>
        <w:ind w:firstLine="640" w:firstLineChars="200"/>
        <w:rPr>
          <w:rFonts w:ascii="宋体" w:hAnsi="宋体"/>
          <w:sz w:val="32"/>
          <w:szCs w:val="28"/>
        </w:rPr>
      </w:pPr>
      <w:r>
        <w:rPr>
          <w:rFonts w:hint="eastAsia" w:ascii="宋体" w:hAnsi="宋体"/>
          <w:sz w:val="32"/>
          <w:szCs w:val="28"/>
        </w:rPr>
        <w:t>制 定 日 期：___</w:t>
      </w:r>
      <w:r>
        <w:rPr>
          <w:rFonts w:hint="eastAsia" w:ascii="宋体" w:hAnsi="宋体"/>
          <w:sz w:val="32"/>
          <w:szCs w:val="28"/>
          <w:u w:val="single"/>
        </w:rPr>
        <w:t>2025年6月2日</w:t>
      </w:r>
      <w:r>
        <w:rPr>
          <w:rFonts w:hint="eastAsia" w:ascii="宋体" w:hAnsi="宋体"/>
          <w:sz w:val="32"/>
          <w:szCs w:val="28"/>
        </w:rPr>
        <w:t>_</w:t>
      </w:r>
    </w:p>
    <w:p w14:paraId="2667B77E">
      <w:pPr>
        <w:spacing w:line="360" w:lineRule="auto"/>
        <w:rPr>
          <w:rFonts w:ascii="宋体" w:hAnsi="宋体"/>
          <w:sz w:val="32"/>
          <w:szCs w:val="28"/>
        </w:rPr>
      </w:pPr>
    </w:p>
    <w:p w14:paraId="73F73556">
      <w:pPr>
        <w:spacing w:line="360" w:lineRule="auto"/>
        <w:jc w:val="center"/>
        <w:rPr>
          <w:rFonts w:ascii="宋体" w:hAnsi="宋体"/>
          <w:sz w:val="32"/>
          <w:szCs w:val="32"/>
        </w:rPr>
      </w:pPr>
    </w:p>
    <w:p w14:paraId="6DC618E7">
      <w:pPr>
        <w:spacing w:line="360" w:lineRule="auto"/>
        <w:jc w:val="center"/>
        <w:rPr>
          <w:rFonts w:ascii="宋体" w:hAnsi="宋体"/>
          <w:sz w:val="32"/>
          <w:szCs w:val="32"/>
        </w:rPr>
      </w:pPr>
      <w:r>
        <w:rPr>
          <w:rFonts w:hint="eastAsia" w:ascii="宋体" w:hAnsi="宋体"/>
          <w:sz w:val="32"/>
          <w:szCs w:val="32"/>
        </w:rPr>
        <w:t>淮北职业技术学院教务处制</w:t>
      </w:r>
    </w:p>
    <w:p w14:paraId="63B64F13">
      <w:pPr>
        <w:spacing w:line="360" w:lineRule="auto"/>
        <w:jc w:val="center"/>
        <w:rPr>
          <w:rFonts w:ascii="宋体" w:hAnsi="宋体"/>
          <w:sz w:val="32"/>
          <w:szCs w:val="32"/>
        </w:rPr>
      </w:pPr>
      <w:r>
        <w:rPr>
          <w:rFonts w:hint="eastAsia" w:ascii="宋体" w:hAnsi="宋体"/>
          <w:sz w:val="32"/>
          <w:szCs w:val="32"/>
        </w:rPr>
        <w:t>二0二五年六月</w:t>
      </w:r>
    </w:p>
    <w:p w14:paraId="6404812A">
      <w:pPr>
        <w:spacing w:line="360" w:lineRule="auto"/>
        <w:jc w:val="center"/>
        <w:rPr>
          <w:rFonts w:eastAsia="黑体"/>
          <w:b/>
          <w:bCs/>
          <w:sz w:val="36"/>
          <w:szCs w:val="36"/>
        </w:rPr>
      </w:pPr>
    </w:p>
    <w:p w14:paraId="1BDC0C5D">
      <w:pPr>
        <w:pStyle w:val="2"/>
      </w:pPr>
    </w:p>
    <w:p w14:paraId="63D31909">
      <w:pPr>
        <w:pStyle w:val="2"/>
      </w:pPr>
    </w:p>
    <w:p w14:paraId="34745286">
      <w:pPr>
        <w:spacing w:line="360" w:lineRule="auto"/>
        <w:jc w:val="center"/>
        <w:rPr>
          <w:rFonts w:eastAsia="黑体"/>
          <w:b/>
          <w:bCs/>
          <w:sz w:val="36"/>
          <w:szCs w:val="36"/>
        </w:rPr>
      </w:pPr>
    </w:p>
    <w:p w14:paraId="6D8EB9DD">
      <w:pPr>
        <w:spacing w:line="360" w:lineRule="auto"/>
        <w:jc w:val="center"/>
        <w:rPr>
          <w:rFonts w:eastAsia="黑体"/>
          <w:b/>
          <w:bCs/>
          <w:sz w:val="36"/>
          <w:szCs w:val="36"/>
        </w:rPr>
      </w:pPr>
      <w:r>
        <w:rPr>
          <w:rFonts w:eastAsia="黑体"/>
          <w:b/>
          <w:bCs/>
          <w:sz w:val="36"/>
          <w:szCs w:val="36"/>
        </w:rPr>
        <w:t>202</w:t>
      </w:r>
      <w:r>
        <w:rPr>
          <w:rFonts w:hint="eastAsia" w:eastAsia="黑体"/>
          <w:b/>
          <w:bCs/>
          <w:sz w:val="36"/>
          <w:szCs w:val="36"/>
        </w:rPr>
        <w:t>5级电子商务专业人才培养方案</w:t>
      </w:r>
    </w:p>
    <w:p w14:paraId="177D55AA">
      <w:pPr>
        <w:numPr>
          <w:ilvl w:val="0"/>
          <w:numId w:val="1"/>
        </w:numPr>
        <w:spacing w:before="312" w:beforeLines="100" w:line="400" w:lineRule="exact"/>
        <w:rPr>
          <w:rFonts w:ascii="宋体" w:hAnsi="宋体"/>
          <w:b/>
          <w:sz w:val="28"/>
          <w:szCs w:val="28"/>
        </w:rPr>
      </w:pPr>
      <w:r>
        <w:rPr>
          <w:rFonts w:hint="eastAsia" w:ascii="宋体" w:hAnsi="宋体"/>
          <w:b/>
          <w:sz w:val="28"/>
          <w:szCs w:val="28"/>
        </w:rPr>
        <w:t>专业名称、专业代码及专业大类</w:t>
      </w:r>
    </w:p>
    <w:p w14:paraId="3E4C1055">
      <w:pPr>
        <w:widowControl/>
        <w:spacing w:line="400" w:lineRule="exact"/>
        <w:jc w:val="left"/>
        <w:rPr>
          <w:rFonts w:ascii="仿宋" w:hAnsi="仿宋" w:eastAsia="仿宋" w:cs="仿宋"/>
          <w:sz w:val="24"/>
        </w:rPr>
      </w:pPr>
      <w:r>
        <w:rPr>
          <w:rFonts w:hint="eastAsia" w:ascii="仿宋" w:hAnsi="仿宋" w:eastAsia="仿宋" w:cs="仿宋"/>
          <w:sz w:val="24"/>
        </w:rPr>
        <w:t>电子商务、530701、财经商贸大类</w:t>
      </w:r>
    </w:p>
    <w:p w14:paraId="071B61DA">
      <w:pPr>
        <w:widowControl/>
        <w:spacing w:before="312" w:beforeLines="100" w:line="400" w:lineRule="exact"/>
        <w:jc w:val="left"/>
        <w:rPr>
          <w:rFonts w:ascii="宋体" w:hAnsi="宋体"/>
          <w:b/>
          <w:sz w:val="28"/>
          <w:szCs w:val="28"/>
        </w:rPr>
      </w:pPr>
      <w:r>
        <w:rPr>
          <w:rFonts w:hint="eastAsia" w:ascii="宋体" w:hAnsi="宋体"/>
          <w:b/>
          <w:sz w:val="28"/>
          <w:szCs w:val="28"/>
        </w:rPr>
        <w:t>二、入学要求：</w:t>
      </w:r>
    </w:p>
    <w:p w14:paraId="40859AEC">
      <w:pPr>
        <w:widowControl/>
        <w:spacing w:line="400" w:lineRule="exact"/>
        <w:jc w:val="left"/>
        <w:rPr>
          <w:rFonts w:ascii="仿宋" w:hAnsi="仿宋" w:eastAsia="仿宋" w:cs="仿宋"/>
          <w:color w:val="000000"/>
          <w:kern w:val="0"/>
          <w:sz w:val="24"/>
          <w:lang w:bidi="ar"/>
        </w:rPr>
      </w:pPr>
      <w:r>
        <w:rPr>
          <w:rFonts w:ascii="仿宋" w:hAnsi="仿宋" w:eastAsia="仿宋" w:cs="仿宋"/>
          <w:color w:val="000000"/>
          <w:kern w:val="0"/>
          <w:sz w:val="24"/>
          <w:lang w:bidi="ar"/>
        </w:rPr>
        <w:t>普通高级中学毕业、中等职业学校毕业</w:t>
      </w:r>
      <w:r>
        <w:rPr>
          <w:rFonts w:hint="eastAsia" w:ascii="仿宋" w:hAnsi="仿宋" w:eastAsia="仿宋" w:cs="仿宋"/>
          <w:color w:val="000000"/>
          <w:kern w:val="0"/>
          <w:sz w:val="24"/>
          <w:lang w:bidi="ar"/>
        </w:rPr>
        <w:t>或具备同等学力。</w:t>
      </w:r>
    </w:p>
    <w:p w14:paraId="60952873">
      <w:pPr>
        <w:widowControl/>
        <w:spacing w:before="312" w:beforeLines="100" w:line="400" w:lineRule="exact"/>
        <w:jc w:val="left"/>
        <w:rPr>
          <w:rFonts w:ascii="宋体" w:hAnsi="宋体"/>
          <w:b/>
          <w:sz w:val="28"/>
          <w:szCs w:val="28"/>
        </w:rPr>
      </w:pPr>
      <w:r>
        <w:rPr>
          <w:rFonts w:hint="eastAsia" w:ascii="宋体" w:hAnsi="宋体"/>
          <w:b/>
          <w:sz w:val="28"/>
          <w:szCs w:val="28"/>
        </w:rPr>
        <w:t>三、基本修业年限：</w:t>
      </w:r>
    </w:p>
    <w:p w14:paraId="553DA003">
      <w:pPr>
        <w:widowControl/>
        <w:spacing w:line="400" w:lineRule="exact"/>
        <w:jc w:val="left"/>
        <w:rPr>
          <w:sz w:val="24"/>
        </w:rPr>
      </w:pPr>
      <w:r>
        <w:rPr>
          <w:rFonts w:hint="eastAsia" w:ascii="仿宋" w:hAnsi="仿宋" w:eastAsia="仿宋" w:cs="仿宋"/>
          <w:sz w:val="24"/>
        </w:rPr>
        <w:t>三年</w:t>
      </w:r>
    </w:p>
    <w:p w14:paraId="383083EF">
      <w:pPr>
        <w:spacing w:before="312" w:beforeLines="100" w:line="400" w:lineRule="exact"/>
        <w:rPr>
          <w:rFonts w:ascii="宋体" w:hAnsi="宋体"/>
          <w:b/>
          <w:sz w:val="28"/>
          <w:szCs w:val="28"/>
        </w:rPr>
      </w:pPr>
      <w:r>
        <w:rPr>
          <w:rFonts w:hint="eastAsia" w:ascii="宋体" w:hAnsi="宋体"/>
          <w:b/>
          <w:sz w:val="28"/>
          <w:szCs w:val="28"/>
        </w:rPr>
        <w:t>四、职业面向</w:t>
      </w:r>
    </w:p>
    <w:p w14:paraId="3842306E">
      <w:pPr>
        <w:pStyle w:val="2"/>
      </w:pPr>
    </w:p>
    <w:p w14:paraId="5E48C62C">
      <w:pPr>
        <w:pStyle w:val="2"/>
      </w:pPr>
    </w:p>
    <w:tbl>
      <w:tblPr>
        <w:tblStyle w:val="10"/>
        <w:tblW w:w="0" w:type="auto"/>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5692"/>
      </w:tblGrid>
      <w:tr w14:paraId="3C95D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28E77A80">
            <w:pPr>
              <w:pStyle w:val="2"/>
              <w:ind w:left="0"/>
            </w:pPr>
            <w:r>
              <w:t>所属专业大类（代码）</w:t>
            </w:r>
          </w:p>
        </w:tc>
        <w:tc>
          <w:tcPr>
            <w:tcW w:w="5692" w:type="dxa"/>
          </w:tcPr>
          <w:p w14:paraId="53534549">
            <w:pPr>
              <w:pStyle w:val="2"/>
              <w:ind w:left="0"/>
            </w:pPr>
            <w:r>
              <w:t>财经商贸大类（53）</w:t>
            </w:r>
          </w:p>
        </w:tc>
      </w:tr>
      <w:tr w14:paraId="088D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5A977AE8">
            <w:pPr>
              <w:pStyle w:val="2"/>
              <w:ind w:left="0"/>
            </w:pPr>
            <w:r>
              <w:t xml:space="preserve">所属专业类（代码） </w:t>
            </w:r>
          </w:p>
        </w:tc>
        <w:tc>
          <w:tcPr>
            <w:tcW w:w="5692" w:type="dxa"/>
          </w:tcPr>
          <w:p w14:paraId="0052EE54">
            <w:pPr>
              <w:pStyle w:val="2"/>
              <w:ind w:left="0"/>
            </w:pPr>
            <w:r>
              <w:t>电子商务类（5307）</w:t>
            </w:r>
          </w:p>
        </w:tc>
      </w:tr>
      <w:tr w14:paraId="211A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3DC10AD7">
            <w:pPr>
              <w:pStyle w:val="2"/>
              <w:ind w:left="0"/>
            </w:pPr>
            <w:r>
              <w:t xml:space="preserve">对应行业（代码） </w:t>
            </w:r>
          </w:p>
        </w:tc>
        <w:tc>
          <w:tcPr>
            <w:tcW w:w="5692" w:type="dxa"/>
          </w:tcPr>
          <w:p w14:paraId="31C9ADB8">
            <w:pPr>
              <w:pStyle w:val="2"/>
              <w:ind w:left="0"/>
            </w:pPr>
            <w:r>
              <w:t>互联网和相关服务（64）、批发业（51）、零售业（52）</w:t>
            </w:r>
          </w:p>
        </w:tc>
      </w:tr>
      <w:tr w14:paraId="1C70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03FC49C6">
            <w:pPr>
              <w:pStyle w:val="2"/>
              <w:ind w:left="0"/>
            </w:pPr>
            <w:r>
              <w:t>主要职业类别（代码）</w:t>
            </w:r>
          </w:p>
        </w:tc>
        <w:tc>
          <w:tcPr>
            <w:tcW w:w="5692" w:type="dxa"/>
          </w:tcPr>
          <w:p w14:paraId="00A6DCC4">
            <w:pPr>
              <w:pStyle w:val="2"/>
              <w:ind w:left="0"/>
            </w:pPr>
            <w:r>
              <w:t>电子商务师S（4-01-06-01）、互联网营销师S（4-01-06-02）、营销员（4-01-02-01）、 主要职业类别（代码） 市场营销专业人员（2-06-07-02）、商务策划专业人员（2-06-07-03）、品牌专业 人员（2-06-07-04）、客户服务管理（4-07-02-03）、采购员（4-01-01-00）</w:t>
            </w:r>
          </w:p>
        </w:tc>
      </w:tr>
      <w:tr w14:paraId="2D1E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110879B0">
            <w:pPr>
              <w:pStyle w:val="2"/>
              <w:ind w:left="0"/>
            </w:pPr>
            <w:r>
              <w:t>主要岗位（群）或技术领域</w:t>
            </w:r>
          </w:p>
        </w:tc>
        <w:tc>
          <w:tcPr>
            <w:tcW w:w="5692" w:type="dxa"/>
          </w:tcPr>
          <w:p w14:paraId="0D310874">
            <w:pPr>
              <w:pStyle w:val="2"/>
              <w:ind w:left="0"/>
            </w:pPr>
            <w:r>
              <w:t>运营主管、全渠道营销主管、O2O销售主管、智能客服主管、视觉营销设计师、互联网产品开发主管……</w:t>
            </w:r>
          </w:p>
        </w:tc>
      </w:tr>
      <w:tr w14:paraId="554F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8" w:type="dxa"/>
          </w:tcPr>
          <w:p w14:paraId="74C39F0B">
            <w:pPr>
              <w:pStyle w:val="2"/>
              <w:ind w:left="0"/>
            </w:pPr>
            <w:r>
              <w:t>职业类证书</w:t>
            </w:r>
          </w:p>
        </w:tc>
        <w:tc>
          <w:tcPr>
            <w:tcW w:w="5692" w:type="dxa"/>
          </w:tcPr>
          <w:p w14:paraId="0FB95DC6">
            <w:pPr>
              <w:pStyle w:val="2"/>
              <w:ind w:left="0"/>
            </w:pPr>
            <w:r>
              <w:t>网店运营推广、电子商务数据分析、跨境电商B2B数据运营、 直播电商、农产品电商运营……</w:t>
            </w:r>
          </w:p>
        </w:tc>
      </w:tr>
    </w:tbl>
    <w:p w14:paraId="5C320865">
      <w:pPr>
        <w:spacing w:before="312" w:beforeLines="100" w:line="400" w:lineRule="exact"/>
        <w:rPr>
          <w:rFonts w:ascii="宋体" w:hAnsi="宋体"/>
          <w:sz w:val="24"/>
        </w:rPr>
      </w:pPr>
      <w:r>
        <w:rPr>
          <w:rFonts w:hint="eastAsia" w:ascii="宋体" w:hAnsi="宋体"/>
          <w:b/>
          <w:sz w:val="28"/>
          <w:szCs w:val="28"/>
        </w:rPr>
        <w:t>五、培养目标</w:t>
      </w:r>
    </w:p>
    <w:p w14:paraId="0678F984">
      <w:pPr>
        <w:spacing w:before="312" w:beforeLines="100" w:line="400" w:lineRule="exact"/>
        <w:ind w:firstLine="480" w:firstLineChars="200"/>
        <w:rPr>
          <w:rFonts w:ascii="仿宋" w:hAnsi="仿宋" w:eastAsia="仿宋" w:cs="仿宋"/>
          <w:sz w:val="24"/>
        </w:rPr>
      </w:pPr>
      <w:r>
        <w:rPr>
          <w:rFonts w:ascii="仿宋" w:hAnsi="仿宋" w:eastAsia="仿宋" w:cs="仿宋"/>
          <w:sz w:val="24"/>
        </w:rPr>
        <w:t>本专业培养能够践行社会主义核心价值观，传承技能文明，德智体美劳全面发展，具有 一定的科学文化水平，良好的人文素养、科学素养、数字素养、职业道德、创新意识，爱岗 敬业的职业精神和精益求精的工匠精神，较强的就业创业能力和可持续发展的能力，掌握本 专业知识和技术技能，具备职业综合素质和行动能力，面向互联网和相关服务、批发业、零 售业的运营主管、全渠道营销主管、O2O销售主管、智能客服主管、视觉营销设计师、互联 网产品开发主管等岗位（群），能够从事数据化运营、网店运营、社群运营、行业运营、营销 活动策划与执行、销售方案执行与优化、客户服务管理、视觉设计、互联网及电商产品开发 工作的高技能人才。</w:t>
      </w:r>
    </w:p>
    <w:p w14:paraId="6A08E2DD">
      <w:pPr>
        <w:spacing w:before="312" w:beforeLines="100" w:line="400" w:lineRule="exact"/>
        <w:ind w:firstLine="562" w:firstLineChars="200"/>
        <w:rPr>
          <w:rFonts w:ascii="宋体" w:hAnsi="宋体"/>
          <w:sz w:val="24"/>
        </w:rPr>
      </w:pPr>
      <w:r>
        <w:rPr>
          <w:rFonts w:hint="eastAsia" w:ascii="宋体" w:hAnsi="宋体"/>
          <w:b/>
          <w:sz w:val="28"/>
          <w:szCs w:val="28"/>
        </w:rPr>
        <w:t>六、培养规格</w:t>
      </w:r>
    </w:p>
    <w:p w14:paraId="71F4350A">
      <w:pPr>
        <w:spacing w:before="312" w:beforeLines="100" w:line="440" w:lineRule="exact"/>
        <w:ind w:firstLine="482" w:firstLineChars="200"/>
        <w:rPr>
          <w:rFonts w:ascii="宋体;SimSun"/>
          <w:b/>
          <w:bCs/>
          <w:sz w:val="24"/>
        </w:rPr>
      </w:pPr>
      <w:r>
        <w:rPr>
          <w:rFonts w:hint="eastAsia" w:ascii="宋体;SimSun" w:hAnsi="宋体;SimSun" w:cs="宋体;SimSun"/>
          <w:b/>
          <w:bCs/>
          <w:sz w:val="24"/>
        </w:rPr>
        <w:t>（一）素质</w:t>
      </w:r>
    </w:p>
    <w:p w14:paraId="40A3AB08">
      <w:pPr>
        <w:spacing w:line="500" w:lineRule="exact"/>
        <w:ind w:firstLine="470" w:firstLineChars="196"/>
        <w:rPr>
          <w:rFonts w:ascii="仿宋" w:hAnsi="仿宋" w:eastAsia="仿宋" w:cs="仿宋"/>
          <w:sz w:val="24"/>
        </w:rPr>
      </w:pPr>
      <w:r>
        <w:rPr>
          <w:rFonts w:hint="eastAsia" w:ascii="仿宋" w:hAnsi="仿宋" w:eastAsia="仿宋" w:cs="仿宋"/>
          <w:sz w:val="24"/>
        </w:rPr>
        <w:t>1.思想素质</w:t>
      </w:r>
    </w:p>
    <w:p w14:paraId="61E5290C">
      <w:pPr>
        <w:spacing w:line="500" w:lineRule="exact"/>
        <w:ind w:firstLine="470" w:firstLineChars="196"/>
        <w:rPr>
          <w:rFonts w:ascii="仿宋" w:hAnsi="仿宋" w:eastAsia="仿宋" w:cs="仿宋"/>
          <w:sz w:val="24"/>
        </w:rPr>
      </w:pPr>
      <w:bookmarkStart w:id="0" w:name="_Hlk171623949"/>
      <w:r>
        <w:rPr>
          <w:rFonts w:hint="eastAsia" w:ascii="仿宋" w:hAnsi="仿宋" w:eastAsia="仿宋" w:cs="仿宋"/>
          <w:sz w:val="24"/>
        </w:rPr>
        <w:t>（1）坚决拥护中国共产党领导，树立中国特色社会主义共同理想，践行社</w:t>
      </w:r>
    </w:p>
    <w:p w14:paraId="2F6494B7">
      <w:pPr>
        <w:spacing w:line="500" w:lineRule="exact"/>
        <w:ind w:firstLine="470" w:firstLineChars="196"/>
        <w:rPr>
          <w:rFonts w:ascii="仿宋" w:hAnsi="仿宋" w:eastAsia="仿宋" w:cs="仿宋"/>
          <w:sz w:val="24"/>
        </w:rPr>
      </w:pPr>
      <w:r>
        <w:rPr>
          <w:rFonts w:hint="eastAsia" w:ascii="仿宋" w:hAnsi="仿宋" w:eastAsia="仿宋" w:cs="仿宋"/>
          <w:sz w:val="24"/>
        </w:rPr>
        <w:t>会主义核心价值观，具有爱国情怀，国家认同感，中华民族自豪感；</w:t>
      </w:r>
    </w:p>
    <w:p w14:paraId="40AA04C6">
      <w:pPr>
        <w:spacing w:line="500" w:lineRule="exact"/>
        <w:ind w:firstLine="470" w:firstLineChars="196"/>
        <w:rPr>
          <w:rFonts w:ascii="仿宋" w:hAnsi="仿宋" w:eastAsia="仿宋" w:cs="仿宋"/>
          <w:sz w:val="24"/>
        </w:rPr>
      </w:pPr>
      <w:r>
        <w:rPr>
          <w:rFonts w:hint="eastAsia" w:ascii="仿宋" w:hAnsi="仿宋" w:eastAsia="仿宋" w:cs="仿宋"/>
          <w:sz w:val="24"/>
        </w:rPr>
        <w:t>（2）具有正确的世界观、人生观、价值观；</w:t>
      </w:r>
    </w:p>
    <w:p w14:paraId="55860708">
      <w:pPr>
        <w:spacing w:line="500" w:lineRule="exact"/>
        <w:ind w:firstLine="470" w:firstLineChars="196"/>
        <w:rPr>
          <w:rFonts w:ascii="仿宋" w:hAnsi="仿宋" w:eastAsia="仿宋" w:cs="仿宋"/>
          <w:sz w:val="24"/>
        </w:rPr>
      </w:pPr>
      <w:r>
        <w:rPr>
          <w:rFonts w:hint="eastAsia" w:ascii="仿宋" w:hAnsi="仿宋" w:eastAsia="仿宋" w:cs="仿宋"/>
          <w:sz w:val="24"/>
        </w:rPr>
        <w:t>（3）</w:t>
      </w:r>
      <w:r>
        <w:rPr>
          <w:rFonts w:ascii="仿宋" w:hAnsi="仿宋" w:eastAsia="仿宋" w:cs="仿宋"/>
          <w:sz w:val="24"/>
        </w:rPr>
        <w:t>遵守法律，遵规守纪，具有社会责任感和参与意识。</w:t>
      </w:r>
    </w:p>
    <w:bookmarkEnd w:id="0"/>
    <w:p w14:paraId="11C8955A">
      <w:pPr>
        <w:spacing w:line="500" w:lineRule="exact"/>
        <w:ind w:firstLine="470" w:firstLineChars="196"/>
        <w:rPr>
          <w:rFonts w:ascii="仿宋" w:hAnsi="仿宋" w:eastAsia="仿宋" w:cs="仿宋"/>
          <w:sz w:val="24"/>
        </w:rPr>
      </w:pPr>
      <w:r>
        <w:rPr>
          <w:rFonts w:hint="eastAsia" w:ascii="仿宋" w:hAnsi="仿宋" w:eastAsia="仿宋" w:cs="仿宋"/>
          <w:sz w:val="24"/>
        </w:rPr>
        <w:t>2.职业素质</w:t>
      </w:r>
    </w:p>
    <w:p w14:paraId="57165032">
      <w:pPr>
        <w:spacing w:line="500" w:lineRule="exact"/>
        <w:ind w:firstLine="470" w:firstLineChars="196"/>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具有良好的职业道德和职业素养，遵守履行道德准则和行为规范；尊 重劳动、热爱劳动；崇德向善、诚实守信、爱岗敬业，具有精益求精 的工匠精神</w:t>
      </w:r>
      <w:r>
        <w:rPr>
          <w:rFonts w:hint="eastAsia" w:ascii="仿宋" w:hAnsi="仿宋" w:eastAsia="仿宋" w:cs="仿宋"/>
          <w:sz w:val="24"/>
        </w:rPr>
        <w:t>；</w:t>
      </w:r>
    </w:p>
    <w:p w14:paraId="0E0F7857">
      <w:pPr>
        <w:spacing w:line="500" w:lineRule="exact"/>
        <w:ind w:firstLine="470" w:firstLineChars="196"/>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具有集体意识和团队合作精神，具有质量意识、绿色环保意识、安全 意识、职业生涯规划意识等</w:t>
      </w:r>
      <w:r>
        <w:rPr>
          <w:rFonts w:hint="eastAsia" w:ascii="仿宋" w:hAnsi="仿宋" w:eastAsia="仿宋" w:cs="仿宋"/>
          <w:sz w:val="24"/>
        </w:rPr>
        <w:t>；</w:t>
      </w:r>
    </w:p>
    <w:p w14:paraId="028863D9">
      <w:pPr>
        <w:spacing w:line="500" w:lineRule="exact"/>
        <w:ind w:firstLine="470" w:firstLineChars="196"/>
        <w:rPr>
          <w:rFonts w:ascii="仿宋" w:hAnsi="仿宋" w:eastAsia="仿宋" w:cs="仿宋"/>
          <w:sz w:val="24"/>
        </w:rPr>
      </w:pPr>
      <w:r>
        <w:rPr>
          <w:rFonts w:hint="eastAsia" w:ascii="仿宋" w:hAnsi="仿宋" w:eastAsia="仿宋" w:cs="仿宋"/>
          <w:sz w:val="24"/>
        </w:rPr>
        <w:t>（3）</w:t>
      </w:r>
      <w:r>
        <w:rPr>
          <w:rFonts w:ascii="仿宋" w:hAnsi="仿宋" w:eastAsia="仿宋" w:cs="仿宋"/>
          <w:sz w:val="24"/>
        </w:rPr>
        <w:t>具有良好安全意识、质量意识、环保意识、信息素养、重 新思维、服务意识和全球视野。</w:t>
      </w:r>
    </w:p>
    <w:p w14:paraId="456B1ED3">
      <w:pPr>
        <w:spacing w:line="500" w:lineRule="exact"/>
        <w:ind w:firstLine="470" w:firstLineChars="196"/>
        <w:rPr>
          <w:rFonts w:ascii="仿宋" w:hAnsi="仿宋" w:eastAsia="仿宋" w:cs="仿宋"/>
          <w:sz w:val="24"/>
        </w:rPr>
      </w:pPr>
      <w:r>
        <w:rPr>
          <w:rFonts w:hint="eastAsia" w:ascii="仿宋" w:hAnsi="仿宋" w:eastAsia="仿宋" w:cs="仿宋"/>
          <w:sz w:val="24"/>
        </w:rPr>
        <w:t>3.人文素质</w:t>
      </w:r>
    </w:p>
    <w:p w14:paraId="398A57D3">
      <w:pPr>
        <w:spacing w:line="500" w:lineRule="exact"/>
        <w:ind w:firstLine="470" w:firstLineChars="196"/>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具有一定的审美观，能够形成 1-2 项艺术特长或爱好</w:t>
      </w:r>
      <w:r>
        <w:rPr>
          <w:rFonts w:hint="eastAsia" w:ascii="仿宋" w:hAnsi="仿宋" w:eastAsia="仿宋" w:cs="仿宋"/>
          <w:sz w:val="24"/>
        </w:rPr>
        <w:t>；</w:t>
      </w:r>
    </w:p>
    <w:p w14:paraId="0B581BF6">
      <w:pPr>
        <w:spacing w:line="500" w:lineRule="exact"/>
        <w:ind w:firstLine="470" w:firstLineChars="196"/>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承认并尊重文化的多样性，对于差异、不同、另类，甚至异端，能够抱以宽容的态度</w:t>
      </w:r>
      <w:r>
        <w:rPr>
          <w:rFonts w:hint="eastAsia" w:ascii="仿宋" w:hAnsi="仿宋" w:eastAsia="仿宋" w:cs="仿宋"/>
          <w:sz w:val="24"/>
        </w:rPr>
        <w:t>。</w:t>
      </w:r>
    </w:p>
    <w:p w14:paraId="4E356BD5">
      <w:pPr>
        <w:spacing w:before="312" w:beforeLines="100" w:line="440" w:lineRule="exact"/>
        <w:ind w:firstLine="482" w:firstLineChars="200"/>
        <w:rPr>
          <w:rFonts w:ascii="宋体;SimSun"/>
          <w:b/>
          <w:bCs/>
          <w:sz w:val="24"/>
        </w:rPr>
      </w:pPr>
      <w:r>
        <w:rPr>
          <w:rFonts w:hint="eastAsia" w:ascii="宋体;SimSun" w:hAnsi="宋体;SimSun" w:cs="宋体;SimSun"/>
          <w:b/>
          <w:bCs/>
          <w:sz w:val="24"/>
        </w:rPr>
        <w:t>（二）知识</w:t>
      </w:r>
    </w:p>
    <w:p w14:paraId="72769E72">
      <w:pPr>
        <w:spacing w:line="500" w:lineRule="exact"/>
        <w:ind w:firstLine="470" w:firstLineChars="196"/>
        <w:rPr>
          <w:rFonts w:ascii="仿宋" w:hAnsi="仿宋" w:eastAsia="仿宋" w:cs="仿宋"/>
          <w:sz w:val="24"/>
        </w:rPr>
      </w:pPr>
      <w:r>
        <w:rPr>
          <w:rFonts w:hint="eastAsia" w:ascii="仿宋" w:hAnsi="仿宋" w:eastAsia="仿宋" w:cs="仿宋"/>
          <w:sz w:val="24"/>
        </w:rPr>
        <w:t>1.掌握必备的思想政治理论、科学文化基础知识和中华优秀传统文化知识；</w:t>
      </w:r>
    </w:p>
    <w:p w14:paraId="4BA973F9">
      <w:pPr>
        <w:spacing w:line="500" w:lineRule="exact"/>
        <w:ind w:firstLine="470" w:firstLineChars="196"/>
        <w:rPr>
          <w:rFonts w:ascii="仿宋" w:hAnsi="仿宋" w:eastAsia="仿宋" w:cs="仿宋"/>
          <w:sz w:val="24"/>
        </w:rPr>
      </w:pPr>
      <w:r>
        <w:rPr>
          <w:rFonts w:hint="eastAsia" w:ascii="仿宋" w:hAnsi="仿宋" w:eastAsia="仿宋" w:cs="仿宋"/>
          <w:sz w:val="24"/>
        </w:rPr>
        <w:t>2.掌握体育和心理健康、创新创业、职业生涯规划的基本知识；</w:t>
      </w:r>
    </w:p>
    <w:p w14:paraId="3ED2FB56">
      <w:pPr>
        <w:spacing w:line="500" w:lineRule="exact"/>
        <w:ind w:firstLine="470" w:firstLineChars="196"/>
        <w:rPr>
          <w:rFonts w:ascii="仿宋" w:hAnsi="仿宋" w:eastAsia="仿宋" w:cs="仿宋"/>
          <w:sz w:val="24"/>
        </w:rPr>
      </w:pPr>
      <w:r>
        <w:rPr>
          <w:rFonts w:hint="eastAsia" w:ascii="仿宋" w:hAnsi="仿宋" w:eastAsia="仿宋" w:cs="仿宋"/>
          <w:sz w:val="24"/>
        </w:rPr>
        <w:t>3.掌握计算机、互联网应用与创新、网页设计与制作、市场营销等知识；</w:t>
      </w:r>
    </w:p>
    <w:p w14:paraId="3F00F0F4">
      <w:pPr>
        <w:spacing w:line="500" w:lineRule="exact"/>
        <w:ind w:firstLine="470" w:firstLineChars="196"/>
        <w:rPr>
          <w:rFonts w:ascii="仿宋" w:hAnsi="仿宋" w:eastAsia="仿宋" w:cs="仿宋"/>
          <w:sz w:val="24"/>
        </w:rPr>
      </w:pPr>
      <w:r>
        <w:rPr>
          <w:rFonts w:hint="eastAsia" w:ascii="仿宋" w:hAnsi="仿宋" w:eastAsia="仿宋" w:cs="仿宋"/>
          <w:sz w:val="24"/>
        </w:rPr>
        <w:t>4.掌握电子商务基础、电子商务物流、电子商务客户服务、办公自动化高级应用等职业基础知识；</w:t>
      </w:r>
    </w:p>
    <w:p w14:paraId="22288AE6">
      <w:pPr>
        <w:spacing w:line="500" w:lineRule="exact"/>
        <w:ind w:firstLine="470" w:firstLineChars="196"/>
        <w:rPr>
          <w:rFonts w:ascii="仿宋" w:hAnsi="仿宋" w:eastAsia="仿宋" w:cs="仿宋"/>
          <w:sz w:val="24"/>
        </w:rPr>
      </w:pPr>
      <w:r>
        <w:rPr>
          <w:rFonts w:hint="eastAsia" w:ascii="仿宋" w:hAnsi="仿宋" w:eastAsia="仿宋" w:cs="仿宋"/>
          <w:sz w:val="24"/>
        </w:rPr>
        <w:t>5.掌握网络营销、互联网销售、网店运营、视觉营销设计、社群运营、电商数据分析等职业技术知识；</w:t>
      </w:r>
    </w:p>
    <w:p w14:paraId="08654D42">
      <w:pPr>
        <w:spacing w:line="500" w:lineRule="exact"/>
        <w:ind w:firstLine="470" w:firstLineChars="196"/>
        <w:rPr>
          <w:rFonts w:ascii="仿宋" w:hAnsi="仿宋" w:eastAsia="仿宋" w:cs="仿宋"/>
          <w:sz w:val="24"/>
        </w:rPr>
      </w:pPr>
      <w:r>
        <w:rPr>
          <w:rFonts w:hint="eastAsia" w:ascii="仿宋" w:hAnsi="仿宋" w:eastAsia="仿宋" w:cs="仿宋"/>
          <w:sz w:val="24"/>
        </w:rPr>
        <w:t xml:space="preserve">6.具有行业产品分析、市场细分的能力，能够根据行业与产品特点制定商品规划方案、商品配置与新品促销策略，分析运营数据和用户反馈信息，对商品进行调整和优化，协调和整合资源，完成O2O运营目标； </w:t>
      </w:r>
    </w:p>
    <w:p w14:paraId="31519D31">
      <w:pPr>
        <w:spacing w:line="500" w:lineRule="exact"/>
        <w:ind w:firstLine="470" w:firstLineChars="196"/>
        <w:rPr>
          <w:rFonts w:ascii="仿宋" w:hAnsi="仿宋" w:eastAsia="仿宋" w:cs="仿宋"/>
          <w:sz w:val="24"/>
        </w:rPr>
      </w:pPr>
      <w:r>
        <w:rPr>
          <w:rFonts w:hint="eastAsia" w:ascii="仿宋" w:hAnsi="仿宋" w:eastAsia="仿宋" w:cs="仿宋"/>
          <w:sz w:val="24"/>
        </w:rPr>
        <w:t xml:space="preserve">7.具有电子商务数据分析、社群管理工具运用的能力，能够根据行业、网店及社群运营目标，实施引流、活动策划、需求挖掘和用户画像分析，通过全过程数据化运营促进用户拉新、留存、促活和转化； </w:t>
      </w:r>
    </w:p>
    <w:p w14:paraId="23082DD4">
      <w:pPr>
        <w:spacing w:line="500" w:lineRule="exact"/>
        <w:ind w:firstLine="470" w:firstLineChars="196"/>
        <w:rPr>
          <w:rFonts w:ascii="仿宋" w:hAnsi="仿宋" w:eastAsia="仿宋" w:cs="仿宋"/>
          <w:sz w:val="24"/>
        </w:rPr>
      </w:pPr>
      <w:r>
        <w:rPr>
          <w:rFonts w:hint="eastAsia" w:ascii="仿宋" w:hAnsi="仿宋" w:eastAsia="仿宋" w:cs="仿宋"/>
          <w:sz w:val="24"/>
        </w:rPr>
        <w:t>8.掌握主流电子商务平台的运营规则和推广方式，跨境电子商务平台和新媒体运营方法。</w:t>
      </w:r>
    </w:p>
    <w:p w14:paraId="0BD2ED5E">
      <w:pPr>
        <w:spacing w:before="312" w:beforeLines="100" w:line="440" w:lineRule="exact"/>
        <w:ind w:firstLine="482" w:firstLineChars="200"/>
        <w:rPr>
          <w:rFonts w:ascii="宋体;SimSun"/>
          <w:b/>
          <w:bCs/>
          <w:sz w:val="24"/>
        </w:rPr>
      </w:pPr>
      <w:r>
        <w:rPr>
          <w:rFonts w:hint="eastAsia" w:ascii="宋体;SimSun" w:hAnsi="宋体;SimSun" w:cs="宋体;SimSun"/>
          <w:b/>
          <w:bCs/>
          <w:sz w:val="24"/>
        </w:rPr>
        <w:t>(三)能力</w:t>
      </w:r>
    </w:p>
    <w:p w14:paraId="35E8F056">
      <w:pPr>
        <w:spacing w:line="500" w:lineRule="exact"/>
        <w:ind w:firstLine="470" w:firstLineChars="196"/>
        <w:rPr>
          <w:rFonts w:ascii="仿宋" w:hAnsi="仿宋" w:eastAsia="仿宋" w:cs="仿宋"/>
          <w:sz w:val="24"/>
        </w:rPr>
      </w:pPr>
      <w:r>
        <w:rPr>
          <w:rFonts w:hint="eastAsia" w:ascii="仿宋" w:hAnsi="仿宋" w:eastAsia="仿宋" w:cs="仿宋"/>
          <w:sz w:val="24"/>
        </w:rPr>
        <w:t>1.专业通用能力</w:t>
      </w:r>
    </w:p>
    <w:p w14:paraId="4458EE21">
      <w:pPr>
        <w:spacing w:line="500" w:lineRule="exact"/>
        <w:ind w:firstLine="470" w:firstLineChars="196"/>
        <w:rPr>
          <w:rFonts w:ascii="仿宋" w:hAnsi="仿宋" w:eastAsia="仿宋" w:cs="仿宋"/>
          <w:sz w:val="24"/>
        </w:rPr>
      </w:pPr>
      <w:r>
        <w:rPr>
          <w:rFonts w:hint="eastAsia" w:ascii="仿宋" w:hAnsi="仿宋" w:eastAsia="仿宋" w:cs="仿宋"/>
          <w:sz w:val="24"/>
        </w:rPr>
        <w:t>（1）具备文书写作能力；</w:t>
      </w:r>
    </w:p>
    <w:p w14:paraId="22B44E7E">
      <w:pPr>
        <w:spacing w:line="500" w:lineRule="exact"/>
        <w:ind w:firstLine="480" w:firstLineChars="200"/>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具有良好的语言、文字表达能力和沟通能力</w:t>
      </w:r>
      <w:r>
        <w:rPr>
          <w:rFonts w:hint="eastAsia" w:ascii="仿宋" w:hAnsi="仿宋" w:eastAsia="仿宋" w:cs="仿宋"/>
          <w:sz w:val="24"/>
        </w:rPr>
        <w:t>；</w:t>
      </w:r>
    </w:p>
    <w:p w14:paraId="7A33FDD4">
      <w:pPr>
        <w:spacing w:line="500" w:lineRule="exact"/>
        <w:ind w:left="412" w:leftChars="196"/>
        <w:rPr>
          <w:rFonts w:ascii="仿宋" w:hAnsi="仿宋" w:eastAsia="仿宋" w:cs="仿宋"/>
          <w:sz w:val="24"/>
        </w:rPr>
      </w:pPr>
      <w:r>
        <w:rPr>
          <w:rFonts w:hint="eastAsia" w:ascii="仿宋" w:hAnsi="仿宋" w:eastAsia="仿宋" w:cs="仿宋"/>
          <w:sz w:val="24"/>
        </w:rPr>
        <w:t>（3）熟悉互联网产品的运作流程，并具备策划、设计实施与管理的能力；（4）具备信息获取、数据分析、处理和应用能力；</w:t>
      </w:r>
    </w:p>
    <w:p w14:paraId="379DA7DA">
      <w:pPr>
        <w:spacing w:line="500" w:lineRule="exact"/>
        <w:ind w:left="412" w:leftChars="196"/>
        <w:rPr>
          <w:rFonts w:ascii="仿宋" w:hAnsi="仿宋" w:eastAsia="仿宋" w:cs="仿宋"/>
          <w:sz w:val="24"/>
        </w:rPr>
      </w:pPr>
      <w:r>
        <w:rPr>
          <w:rFonts w:hint="eastAsia" w:ascii="仿宋" w:hAnsi="仿宋" w:eastAsia="仿宋" w:cs="仿宋"/>
          <w:sz w:val="24"/>
        </w:rPr>
        <w:t>（5）具备对新知识、新技能的学习能力和创新创业能力；</w:t>
      </w:r>
    </w:p>
    <w:p w14:paraId="363D1729">
      <w:pPr>
        <w:spacing w:line="500" w:lineRule="exact"/>
        <w:ind w:left="412" w:leftChars="196"/>
        <w:rPr>
          <w:rFonts w:ascii="仿宋" w:hAnsi="仿宋" w:eastAsia="仿宋" w:cs="仿宋"/>
          <w:sz w:val="24"/>
        </w:rPr>
      </w:pPr>
      <w:r>
        <w:rPr>
          <w:rFonts w:hint="eastAsia" w:ascii="仿宋" w:hAnsi="仿宋" w:eastAsia="仿宋" w:cs="仿宋"/>
          <w:sz w:val="24"/>
        </w:rPr>
        <w:t>（6）具有探究学习、终身学习、分析问题和解决问题的能力；</w:t>
      </w:r>
      <w:r>
        <w:rPr>
          <w:rFonts w:ascii="仿宋" w:hAnsi="仿宋" w:eastAsia="仿宋" w:cs="仿宋"/>
          <w:sz w:val="24"/>
        </w:rPr>
        <w:t xml:space="preserve"> </w:t>
      </w:r>
    </w:p>
    <w:p w14:paraId="60AE45E0">
      <w:pPr>
        <w:spacing w:line="500" w:lineRule="exact"/>
        <w:ind w:left="412" w:leftChars="196"/>
        <w:rPr>
          <w:rFonts w:ascii="仿宋" w:hAnsi="仿宋" w:eastAsia="仿宋" w:cs="仿宋"/>
          <w:sz w:val="24"/>
        </w:rPr>
      </w:pPr>
      <w:r>
        <w:rPr>
          <w:rFonts w:hint="eastAsia" w:ascii="仿宋" w:hAnsi="仿宋" w:eastAsia="仿宋" w:cs="仿宋"/>
          <w:sz w:val="24"/>
        </w:rPr>
        <w:t>（7）具有从事电子商务及相关工作需要具备的基本能力。</w:t>
      </w:r>
    </w:p>
    <w:p w14:paraId="18BB953E">
      <w:pPr>
        <w:spacing w:line="500" w:lineRule="exact"/>
        <w:ind w:firstLine="470" w:firstLineChars="196"/>
        <w:rPr>
          <w:rFonts w:ascii="仿宋" w:hAnsi="仿宋" w:eastAsia="仿宋" w:cs="仿宋"/>
          <w:sz w:val="24"/>
        </w:rPr>
      </w:pPr>
      <w:r>
        <w:rPr>
          <w:rFonts w:hint="eastAsia" w:ascii="仿宋" w:hAnsi="仿宋" w:eastAsia="仿宋" w:cs="仿宋"/>
          <w:sz w:val="24"/>
        </w:rPr>
        <w:t>2.专业核心能力</w:t>
      </w:r>
    </w:p>
    <w:p w14:paraId="6F593074">
      <w:pPr>
        <w:spacing w:line="500" w:lineRule="exact"/>
        <w:ind w:left="412" w:leftChars="196"/>
        <w:rPr>
          <w:rFonts w:ascii="仿宋" w:hAnsi="仿宋" w:eastAsia="仿宋" w:cs="仿宋"/>
          <w:sz w:val="24"/>
        </w:rPr>
      </w:pPr>
      <w:r>
        <w:rPr>
          <w:rFonts w:hint="eastAsia" w:ascii="仿宋" w:hAnsi="仿宋" w:eastAsia="仿宋" w:cs="仿宋"/>
          <w:sz w:val="24"/>
        </w:rPr>
        <w:t>（1）具有搭建数据运营指标体系，开展行业运营、网店运营、社群运营的运营规划、渠道引流、活动策划、供应链整合的能力；</w:t>
      </w:r>
    </w:p>
    <w:p w14:paraId="4BA4D68A">
      <w:pPr>
        <w:spacing w:line="500" w:lineRule="exact"/>
        <w:ind w:left="412" w:leftChars="196"/>
        <w:rPr>
          <w:rFonts w:ascii="仿宋" w:hAnsi="仿宋" w:eastAsia="仿宋" w:cs="仿宋"/>
          <w:sz w:val="24"/>
        </w:rPr>
      </w:pPr>
      <w:r>
        <w:rPr>
          <w:rFonts w:hint="eastAsia" w:ascii="仿宋" w:hAnsi="仿宋" w:eastAsia="仿宋" w:cs="仿宋"/>
          <w:sz w:val="24"/>
        </w:rPr>
        <w:t>（2）具有整合营销和销售方案制订与实施、营销活动的数据分析与评估，细化销售目标、构建销售漏斗的能力；</w:t>
      </w:r>
    </w:p>
    <w:p w14:paraId="0DC7447A">
      <w:pPr>
        <w:spacing w:line="500" w:lineRule="exact"/>
        <w:ind w:left="412" w:leftChars="196"/>
        <w:rPr>
          <w:rFonts w:ascii="仿宋" w:hAnsi="仿宋" w:eastAsia="仿宋" w:cs="仿宋"/>
          <w:sz w:val="24"/>
        </w:rPr>
      </w:pPr>
      <w:r>
        <w:rPr>
          <w:rFonts w:hint="eastAsia" w:ascii="仿宋" w:hAnsi="仿宋" w:eastAsia="仿宋" w:cs="仿宋"/>
          <w:sz w:val="24"/>
        </w:rPr>
        <w:t>（3）具有客服日常管理、客户投诉受理、客户风控管理及服务质量监控的能力；</w:t>
      </w:r>
    </w:p>
    <w:p w14:paraId="309AB5B7">
      <w:pPr>
        <w:spacing w:line="500" w:lineRule="exact"/>
        <w:ind w:left="412" w:leftChars="196"/>
        <w:rPr>
          <w:rFonts w:ascii="仿宋" w:hAnsi="仿宋" w:eastAsia="仿宋" w:cs="仿宋"/>
          <w:sz w:val="24"/>
        </w:rPr>
      </w:pPr>
      <w:r>
        <w:rPr>
          <w:rFonts w:hint="eastAsia" w:ascii="仿宋" w:hAnsi="仿宋" w:eastAsia="仿宋" w:cs="仿宋"/>
          <w:sz w:val="24"/>
        </w:rPr>
        <w:t>（4）能熟练操作各类电子商务平台的后台管理；</w:t>
      </w:r>
    </w:p>
    <w:p w14:paraId="3A3A0C91">
      <w:pPr>
        <w:spacing w:line="500" w:lineRule="exact"/>
        <w:ind w:left="412" w:leftChars="196"/>
        <w:rPr>
          <w:rFonts w:ascii="仿宋" w:hAnsi="仿宋" w:eastAsia="仿宋" w:cs="仿宋"/>
          <w:sz w:val="24"/>
        </w:rPr>
      </w:pPr>
      <w:r>
        <w:rPr>
          <w:rFonts w:hint="eastAsia" w:ascii="仿宋" w:hAnsi="仿宋" w:eastAsia="仿宋" w:cs="仿宋"/>
          <w:sz w:val="24"/>
        </w:rPr>
        <w:t>（5）能够制作具有营销价值的商品详情页，能独立完成网店整体装修；</w:t>
      </w:r>
    </w:p>
    <w:p w14:paraId="6000DD68">
      <w:pPr>
        <w:spacing w:line="500" w:lineRule="exact"/>
        <w:ind w:left="412" w:leftChars="196"/>
        <w:rPr>
          <w:rFonts w:ascii="仿宋" w:hAnsi="仿宋" w:eastAsia="仿宋" w:cs="仿宋"/>
          <w:sz w:val="24"/>
        </w:rPr>
      </w:pPr>
      <w:r>
        <w:rPr>
          <w:rFonts w:hint="eastAsia" w:ascii="仿宋" w:hAnsi="仿宋" w:eastAsia="仿宋" w:cs="仿宋"/>
          <w:sz w:val="24"/>
        </w:rPr>
        <w:t>（6）具有良好的学习能力、表达沟通能力和团队合作精神，具有批判性思维及创新和创业的能力；</w:t>
      </w:r>
    </w:p>
    <w:p w14:paraId="1C3ACA9B">
      <w:pPr>
        <w:spacing w:line="500" w:lineRule="exact"/>
        <w:ind w:left="412" w:leftChars="196"/>
        <w:rPr>
          <w:rFonts w:ascii="仿宋" w:hAnsi="仿宋" w:eastAsia="仿宋" w:cs="仿宋"/>
          <w:sz w:val="24"/>
        </w:rPr>
      </w:pPr>
      <w:r>
        <w:rPr>
          <w:rFonts w:hint="eastAsia" w:ascii="仿宋" w:hAnsi="仿宋" w:eastAsia="仿宋" w:cs="仿宋"/>
          <w:sz w:val="24"/>
        </w:rPr>
        <w:t>（7）具有探究学习、终身学习和可持续发展的能力。</w:t>
      </w:r>
    </w:p>
    <w:p w14:paraId="167B5E66">
      <w:pPr>
        <w:spacing w:line="500" w:lineRule="exact"/>
        <w:ind w:firstLine="470" w:firstLineChars="196"/>
        <w:rPr>
          <w:rFonts w:ascii="仿宋" w:hAnsi="仿宋" w:eastAsia="仿宋" w:cs="仿宋"/>
          <w:sz w:val="24"/>
        </w:rPr>
      </w:pPr>
      <w:r>
        <w:rPr>
          <w:rFonts w:hint="eastAsia" w:ascii="仿宋" w:hAnsi="仿宋" w:eastAsia="仿宋" w:cs="仿宋"/>
          <w:sz w:val="24"/>
        </w:rPr>
        <w:t>3.专业拓展能力</w:t>
      </w:r>
    </w:p>
    <w:p w14:paraId="15E12A7A">
      <w:pPr>
        <w:spacing w:line="500" w:lineRule="exact"/>
        <w:ind w:firstLine="470" w:firstLineChars="196"/>
        <w:rPr>
          <w:rFonts w:ascii="仿宋" w:hAnsi="仿宋" w:eastAsia="仿宋" w:cs="仿宋"/>
          <w:sz w:val="24"/>
        </w:rPr>
      </w:pPr>
      <w:r>
        <w:rPr>
          <w:rFonts w:hint="eastAsia" w:ascii="仿宋" w:hAnsi="仿宋" w:eastAsia="仿宋" w:cs="仿宋"/>
          <w:sz w:val="24"/>
        </w:rPr>
        <w:t>具备网络信息收集与分析能力：即具备利用各种网络工具对网店数据进行收集与商务分析的能力；职业拓展能力要求电子商务专业毕业生具备继续学习能力、较快适应工作能力、不断创新思维能力。</w:t>
      </w:r>
    </w:p>
    <w:p w14:paraId="7A273F5E">
      <w:pPr>
        <w:spacing w:before="312" w:beforeLines="100" w:line="400" w:lineRule="exact"/>
        <w:rPr>
          <w:rFonts w:ascii="宋体" w:hAnsi="宋体"/>
          <w:b/>
          <w:sz w:val="28"/>
          <w:szCs w:val="28"/>
        </w:rPr>
      </w:pPr>
      <w:r>
        <w:rPr>
          <w:rFonts w:hint="eastAsia" w:ascii="宋体" w:hAnsi="宋体"/>
          <w:b/>
          <w:sz w:val="28"/>
          <w:szCs w:val="28"/>
        </w:rPr>
        <w:t>七、课程设置及学时安排</w:t>
      </w:r>
    </w:p>
    <w:p w14:paraId="4EB6EA11">
      <w:pPr>
        <w:spacing w:before="312" w:beforeLines="100" w:line="440" w:lineRule="exact"/>
        <w:ind w:firstLine="562" w:firstLineChars="200"/>
        <w:rPr>
          <w:rFonts w:ascii="仿宋" w:hAnsi="仿宋" w:eastAsia="仿宋"/>
          <w:b/>
          <w:bCs/>
          <w:sz w:val="28"/>
          <w:szCs w:val="28"/>
        </w:rPr>
      </w:pPr>
      <w:r>
        <w:rPr>
          <w:rFonts w:hint="eastAsia" w:ascii="仿宋" w:hAnsi="仿宋" w:eastAsia="仿宋"/>
          <w:b/>
          <w:bCs/>
          <w:sz w:val="28"/>
          <w:szCs w:val="28"/>
        </w:rPr>
        <w:t>（</w:t>
      </w:r>
      <w:r>
        <w:rPr>
          <w:rFonts w:hint="eastAsia" w:ascii="宋体" w:hAnsi="宋体" w:cs="宋体"/>
          <w:b/>
          <w:bCs/>
          <w:sz w:val="24"/>
        </w:rPr>
        <w:t>一）职业能力分析</w:t>
      </w:r>
    </w:p>
    <w:p w14:paraId="5A3E5DD3">
      <w:pPr>
        <w:spacing w:line="520" w:lineRule="exact"/>
        <w:ind w:firstLine="480" w:firstLineChars="200"/>
        <w:jc w:val="center"/>
        <w:rPr>
          <w:rFonts w:ascii="仿宋" w:hAnsi="仿宋" w:eastAsia="仿宋"/>
          <w:sz w:val="24"/>
        </w:rPr>
      </w:pPr>
      <w:r>
        <w:rPr>
          <w:rFonts w:hint="eastAsia" w:ascii="仿宋" w:hAnsi="仿宋" w:eastAsia="仿宋"/>
          <w:sz w:val="24"/>
        </w:rPr>
        <w:t>典型工作任务与职业能力分析表</w:t>
      </w:r>
    </w:p>
    <w:p w14:paraId="25A244B7">
      <w:pPr>
        <w:pStyle w:val="2"/>
      </w:pPr>
    </w:p>
    <w:tbl>
      <w:tblPr>
        <w:tblStyle w:val="9"/>
        <w:tblW w:w="8230"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717"/>
        <w:gridCol w:w="2677"/>
        <w:gridCol w:w="2568"/>
        <w:gridCol w:w="2268"/>
      </w:tblGrid>
      <w:tr w14:paraId="077C5BA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1053" w:hRule="atLeast"/>
          <w:jc w:val="center"/>
        </w:trPr>
        <w:tc>
          <w:tcPr>
            <w:tcW w:w="717" w:type="dxa"/>
            <w:tcBorders>
              <w:top w:val="outset" w:color="000000" w:sz="6" w:space="0"/>
              <w:left w:val="outset" w:color="000000" w:sz="6" w:space="0"/>
              <w:bottom w:val="outset" w:color="000000" w:sz="6" w:space="0"/>
              <w:right w:val="outset" w:color="000000" w:sz="6" w:space="0"/>
            </w:tcBorders>
            <w:vAlign w:val="center"/>
          </w:tcPr>
          <w:p w14:paraId="5D32EAE2">
            <w:pPr>
              <w:widowControl/>
              <w:spacing w:before="100" w:beforeAutospacing="1" w:after="100" w:afterAutospacing="1"/>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工作岗位</w:t>
            </w:r>
          </w:p>
        </w:tc>
        <w:tc>
          <w:tcPr>
            <w:tcW w:w="2677" w:type="dxa"/>
            <w:tcBorders>
              <w:top w:val="outset" w:color="000000" w:sz="6" w:space="0"/>
              <w:left w:val="outset" w:color="000000" w:sz="6" w:space="0"/>
              <w:bottom w:val="outset" w:color="000000" w:sz="6" w:space="0"/>
              <w:right w:val="outset" w:color="000000" w:sz="6" w:space="0"/>
            </w:tcBorders>
            <w:vAlign w:val="center"/>
          </w:tcPr>
          <w:p w14:paraId="0569C81B">
            <w:pPr>
              <w:widowControl/>
              <w:spacing w:before="100" w:beforeAutospacing="1" w:after="100" w:afterAutospacing="1"/>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典型工作任务</w:t>
            </w:r>
          </w:p>
        </w:tc>
        <w:tc>
          <w:tcPr>
            <w:tcW w:w="2568" w:type="dxa"/>
            <w:tcBorders>
              <w:top w:val="outset" w:color="000000" w:sz="6" w:space="0"/>
              <w:left w:val="outset" w:color="000000" w:sz="6" w:space="0"/>
              <w:bottom w:val="outset" w:color="000000" w:sz="6" w:space="0"/>
              <w:right w:val="outset" w:color="000000" w:sz="6" w:space="0"/>
            </w:tcBorders>
            <w:vAlign w:val="center"/>
          </w:tcPr>
          <w:p w14:paraId="462E6BC8">
            <w:pPr>
              <w:widowControl/>
              <w:spacing w:before="100" w:beforeAutospacing="1" w:after="100" w:afterAutospacing="1"/>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职业能力</w:t>
            </w:r>
          </w:p>
        </w:tc>
        <w:tc>
          <w:tcPr>
            <w:tcW w:w="2268" w:type="dxa"/>
            <w:tcBorders>
              <w:top w:val="outset" w:color="000000" w:sz="6" w:space="0"/>
              <w:left w:val="outset" w:color="000000" w:sz="6" w:space="0"/>
              <w:bottom w:val="outset" w:color="000000" w:sz="6" w:space="0"/>
              <w:right w:val="outset" w:color="000000" w:sz="6" w:space="0"/>
            </w:tcBorders>
            <w:vAlign w:val="center"/>
          </w:tcPr>
          <w:p w14:paraId="7DE9A56E">
            <w:pPr>
              <w:widowControl/>
              <w:spacing w:before="100" w:beforeAutospacing="1" w:after="100" w:afterAutospacing="1"/>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对应课程</w:t>
            </w:r>
          </w:p>
        </w:tc>
      </w:tr>
      <w:tr w14:paraId="3A04E02B">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1296" w:hRule="exact"/>
          <w:jc w:val="center"/>
        </w:trPr>
        <w:tc>
          <w:tcPr>
            <w:tcW w:w="717" w:type="dxa"/>
            <w:tcBorders>
              <w:top w:val="outset" w:color="000000" w:sz="6" w:space="0"/>
              <w:left w:val="outset" w:color="000000" w:sz="6" w:space="0"/>
              <w:right w:val="outset" w:color="000000" w:sz="6" w:space="0"/>
            </w:tcBorders>
            <w:tcMar>
              <w:left w:w="113" w:type="dxa"/>
              <w:right w:w="113" w:type="dxa"/>
            </w:tcMar>
            <w:vAlign w:val="center"/>
          </w:tcPr>
          <w:p w14:paraId="48D41444">
            <w:pPr>
              <w:adjustRightInd w:val="0"/>
              <w:snapToGrid w:val="0"/>
              <w:jc w:val="left"/>
              <w:rPr>
                <w:rFonts w:ascii="仿宋" w:hAnsi="仿宋" w:eastAsia="仿宋" w:cs="仿宋"/>
                <w:sz w:val="24"/>
                <w:szCs w:val="22"/>
              </w:rPr>
            </w:pPr>
            <w:r>
              <w:rPr>
                <w:rFonts w:hint="eastAsia" w:ascii="仿宋" w:hAnsi="仿宋" w:eastAsia="仿宋" w:cs="仿宋"/>
                <w:sz w:val="24"/>
                <w:szCs w:val="22"/>
              </w:rPr>
              <w:t>客户服务岗位</w:t>
            </w:r>
          </w:p>
        </w:tc>
        <w:tc>
          <w:tcPr>
            <w:tcW w:w="267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0B1A5A4F">
            <w:pPr>
              <w:adjustRightInd w:val="0"/>
              <w:snapToGrid w:val="0"/>
              <w:jc w:val="left"/>
              <w:rPr>
                <w:rFonts w:ascii="仿宋" w:hAnsi="仿宋" w:eastAsia="仿宋" w:cs="仿宋"/>
                <w:sz w:val="24"/>
                <w:szCs w:val="22"/>
              </w:rPr>
            </w:pPr>
            <w:r>
              <w:rPr>
                <w:rFonts w:hint="eastAsia" w:ascii="仿宋" w:hAnsi="仿宋" w:eastAsia="仿宋" w:cs="仿宋"/>
                <w:sz w:val="24"/>
                <w:szCs w:val="22"/>
              </w:rPr>
              <w:t>1.沟通客户需求</w:t>
            </w:r>
          </w:p>
          <w:p w14:paraId="0D0747DE">
            <w:pPr>
              <w:adjustRightInd w:val="0"/>
              <w:snapToGrid w:val="0"/>
              <w:jc w:val="left"/>
              <w:rPr>
                <w:rFonts w:ascii="仿宋" w:hAnsi="仿宋" w:eastAsia="仿宋" w:cs="仿宋"/>
                <w:sz w:val="24"/>
                <w:szCs w:val="22"/>
              </w:rPr>
            </w:pPr>
            <w:r>
              <w:rPr>
                <w:rFonts w:hint="eastAsia" w:ascii="仿宋" w:hAnsi="仿宋" w:eastAsia="仿宋" w:cs="仿宋"/>
                <w:sz w:val="24"/>
                <w:szCs w:val="22"/>
              </w:rPr>
              <w:t>2.处理客户投诉</w:t>
            </w:r>
          </w:p>
          <w:p w14:paraId="6B5CC7D8">
            <w:pPr>
              <w:adjustRightInd w:val="0"/>
              <w:snapToGrid w:val="0"/>
              <w:jc w:val="left"/>
              <w:rPr>
                <w:rFonts w:ascii="仿宋" w:hAnsi="仿宋" w:eastAsia="仿宋" w:cs="仿宋"/>
                <w:sz w:val="24"/>
                <w:szCs w:val="22"/>
              </w:rPr>
            </w:pPr>
            <w:r>
              <w:rPr>
                <w:rFonts w:hint="eastAsia" w:ascii="仿宋" w:hAnsi="仿宋" w:eastAsia="仿宋" w:cs="仿宋"/>
                <w:sz w:val="24"/>
                <w:szCs w:val="22"/>
              </w:rPr>
              <w:t>3.管理客户关系</w:t>
            </w:r>
          </w:p>
        </w:tc>
        <w:tc>
          <w:tcPr>
            <w:tcW w:w="25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616B8C26">
            <w:pPr>
              <w:adjustRightInd w:val="0"/>
              <w:snapToGrid w:val="0"/>
              <w:jc w:val="left"/>
              <w:rPr>
                <w:rFonts w:ascii="仿宋" w:hAnsi="仿宋" w:eastAsia="仿宋" w:cs="仿宋"/>
                <w:sz w:val="24"/>
                <w:szCs w:val="22"/>
              </w:rPr>
            </w:pPr>
            <w:r>
              <w:rPr>
                <w:rFonts w:hint="eastAsia" w:ascii="仿宋" w:hAnsi="仿宋" w:eastAsia="仿宋" w:cs="仿宋"/>
                <w:sz w:val="24"/>
                <w:szCs w:val="22"/>
              </w:rPr>
              <w:t>1.沟通协调能力</w:t>
            </w:r>
          </w:p>
          <w:p w14:paraId="75EC702F">
            <w:pPr>
              <w:adjustRightInd w:val="0"/>
              <w:snapToGrid w:val="0"/>
              <w:jc w:val="left"/>
              <w:rPr>
                <w:rFonts w:ascii="仿宋" w:hAnsi="仿宋" w:eastAsia="仿宋" w:cs="仿宋"/>
                <w:sz w:val="24"/>
                <w:szCs w:val="22"/>
              </w:rPr>
            </w:pPr>
            <w:r>
              <w:rPr>
                <w:rFonts w:hint="eastAsia" w:ascii="仿宋" w:hAnsi="仿宋" w:eastAsia="仿宋" w:cs="仿宋"/>
                <w:sz w:val="24"/>
                <w:szCs w:val="22"/>
              </w:rPr>
              <w:t>2.投诉处理能力</w:t>
            </w:r>
          </w:p>
          <w:p w14:paraId="0A98A7E0">
            <w:pPr>
              <w:adjustRightInd w:val="0"/>
              <w:snapToGrid w:val="0"/>
              <w:jc w:val="left"/>
              <w:rPr>
                <w:rFonts w:eastAsia="仿宋_GB2312"/>
                <w:sz w:val="32"/>
                <w:szCs w:val="22"/>
              </w:rPr>
            </w:pPr>
            <w:r>
              <w:rPr>
                <w:rFonts w:hint="eastAsia" w:ascii="仿宋" w:hAnsi="仿宋" w:eastAsia="仿宋" w:cs="仿宋"/>
                <w:sz w:val="24"/>
                <w:szCs w:val="22"/>
              </w:rPr>
              <w:t>3.个性化服务能力</w:t>
            </w:r>
          </w:p>
        </w:tc>
        <w:tc>
          <w:tcPr>
            <w:tcW w:w="22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1D6CE5F6">
            <w:pPr>
              <w:adjustRightInd w:val="0"/>
              <w:snapToGrid w:val="0"/>
              <w:jc w:val="left"/>
              <w:rPr>
                <w:rFonts w:ascii="仿宋" w:hAnsi="仿宋" w:eastAsia="仿宋" w:cs="仿宋"/>
                <w:sz w:val="24"/>
                <w:szCs w:val="22"/>
              </w:rPr>
            </w:pPr>
            <w:r>
              <w:rPr>
                <w:rFonts w:hint="eastAsia" w:ascii="仿宋" w:hAnsi="仿宋" w:eastAsia="仿宋" w:cs="仿宋"/>
                <w:sz w:val="24"/>
                <w:szCs w:val="22"/>
              </w:rPr>
              <w:t>1.客户服务与管理</w:t>
            </w:r>
          </w:p>
          <w:p w14:paraId="75BEE0EF">
            <w:pPr>
              <w:pStyle w:val="2"/>
            </w:pPr>
          </w:p>
          <w:p w14:paraId="36C83779">
            <w:pPr>
              <w:adjustRightInd w:val="0"/>
              <w:snapToGrid w:val="0"/>
              <w:jc w:val="left"/>
            </w:pPr>
            <w:r>
              <w:rPr>
                <w:rFonts w:hint="eastAsia" w:ascii="仿宋" w:hAnsi="仿宋" w:eastAsia="仿宋" w:cs="仿宋"/>
                <w:sz w:val="24"/>
                <w:szCs w:val="22"/>
              </w:rPr>
              <w:t>2.电子商务基础</w:t>
            </w:r>
          </w:p>
        </w:tc>
      </w:tr>
      <w:tr w14:paraId="43EE856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1272" w:hRule="exact"/>
          <w:jc w:val="center"/>
        </w:trPr>
        <w:tc>
          <w:tcPr>
            <w:tcW w:w="71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6818A8D6">
            <w:pPr>
              <w:jc w:val="left"/>
              <w:rPr>
                <w:rFonts w:ascii="仿宋_GB2312" w:hAnsi="仿宋_GB2312" w:eastAsia="仿宋_GB2312" w:cs="仿宋_GB2312"/>
                <w:bCs/>
                <w:kern w:val="0"/>
                <w:sz w:val="24"/>
              </w:rPr>
            </w:pPr>
            <w:r>
              <w:rPr>
                <w:rFonts w:hint="eastAsia" w:ascii="仿宋" w:hAnsi="仿宋" w:eastAsia="仿宋" w:cs="仿宋"/>
                <w:sz w:val="24"/>
                <w:szCs w:val="22"/>
              </w:rPr>
              <w:t>视觉营销设计岗位</w:t>
            </w:r>
          </w:p>
        </w:tc>
        <w:tc>
          <w:tcPr>
            <w:tcW w:w="267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15120412">
            <w:pPr>
              <w:jc w:val="left"/>
              <w:rPr>
                <w:rFonts w:ascii="仿宋" w:hAnsi="仿宋" w:eastAsia="仿宋" w:cs="仿宋"/>
                <w:sz w:val="24"/>
                <w:szCs w:val="22"/>
              </w:rPr>
            </w:pPr>
            <w:r>
              <w:rPr>
                <w:rFonts w:hint="eastAsia" w:ascii="仿宋" w:hAnsi="仿宋" w:eastAsia="仿宋" w:cs="仿宋"/>
                <w:sz w:val="24"/>
                <w:szCs w:val="22"/>
              </w:rPr>
              <w:t>1.图片处理</w:t>
            </w:r>
          </w:p>
          <w:p w14:paraId="6F32D059">
            <w:pPr>
              <w:jc w:val="left"/>
              <w:rPr>
                <w:rFonts w:ascii="仿宋" w:hAnsi="仿宋" w:eastAsia="仿宋" w:cs="仿宋"/>
                <w:sz w:val="24"/>
                <w:szCs w:val="22"/>
              </w:rPr>
            </w:pPr>
            <w:r>
              <w:rPr>
                <w:rFonts w:hint="eastAsia" w:ascii="仿宋" w:hAnsi="仿宋" w:eastAsia="仿宋" w:cs="仿宋"/>
                <w:sz w:val="24"/>
                <w:szCs w:val="22"/>
              </w:rPr>
              <w:t>2.商务网站规划与设计</w:t>
            </w:r>
          </w:p>
          <w:p w14:paraId="0B6FCDD0">
            <w:pPr>
              <w:jc w:val="left"/>
              <w:rPr>
                <w:rFonts w:ascii="仿宋_GB2312" w:hAnsi="仿宋_GB2312" w:eastAsia="仿宋_GB2312" w:cs="仿宋_GB2312"/>
                <w:bCs/>
                <w:kern w:val="0"/>
                <w:sz w:val="24"/>
              </w:rPr>
            </w:pPr>
            <w:r>
              <w:rPr>
                <w:rFonts w:hint="eastAsia" w:ascii="仿宋" w:hAnsi="仿宋" w:eastAsia="仿宋" w:cs="仿宋"/>
                <w:sz w:val="24"/>
                <w:szCs w:val="22"/>
              </w:rPr>
              <w:t>3.网店页面美化布局。</w:t>
            </w:r>
          </w:p>
        </w:tc>
        <w:tc>
          <w:tcPr>
            <w:tcW w:w="25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5B375231">
            <w:pPr>
              <w:jc w:val="left"/>
              <w:rPr>
                <w:rFonts w:ascii="仿宋" w:hAnsi="仿宋" w:eastAsia="仿宋" w:cs="仿宋"/>
                <w:sz w:val="24"/>
                <w:szCs w:val="22"/>
              </w:rPr>
            </w:pPr>
            <w:r>
              <w:rPr>
                <w:rFonts w:hint="eastAsia" w:ascii="仿宋" w:hAnsi="仿宋" w:eastAsia="仿宋" w:cs="仿宋"/>
                <w:sz w:val="24"/>
                <w:szCs w:val="22"/>
              </w:rPr>
              <w:t>1.图片处理能力</w:t>
            </w:r>
          </w:p>
          <w:p w14:paraId="74591364">
            <w:pPr>
              <w:jc w:val="left"/>
              <w:rPr>
                <w:rFonts w:ascii="仿宋" w:hAnsi="仿宋" w:eastAsia="仿宋" w:cs="仿宋"/>
                <w:sz w:val="24"/>
                <w:szCs w:val="22"/>
              </w:rPr>
            </w:pPr>
            <w:r>
              <w:rPr>
                <w:rFonts w:hint="eastAsia" w:ascii="仿宋" w:hAnsi="仿宋" w:eastAsia="仿宋" w:cs="仿宋"/>
                <w:sz w:val="24"/>
                <w:szCs w:val="22"/>
              </w:rPr>
              <w:t>2.网店装修能力</w:t>
            </w:r>
          </w:p>
          <w:p w14:paraId="1849CB42">
            <w:pPr>
              <w:jc w:val="left"/>
              <w:rPr>
                <w:rFonts w:ascii="宋体" w:hAnsi="宋体" w:cs="宋体"/>
                <w:sz w:val="24"/>
              </w:rPr>
            </w:pPr>
            <w:r>
              <w:rPr>
                <w:rFonts w:hint="eastAsia" w:ascii="仿宋" w:hAnsi="仿宋" w:eastAsia="仿宋" w:cs="仿宋"/>
                <w:sz w:val="24"/>
                <w:szCs w:val="22"/>
              </w:rPr>
              <w:t>3.网页设计美化能力</w:t>
            </w:r>
          </w:p>
        </w:tc>
        <w:tc>
          <w:tcPr>
            <w:tcW w:w="22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6207540E">
            <w:pPr>
              <w:jc w:val="left"/>
              <w:rPr>
                <w:rFonts w:ascii="仿宋" w:hAnsi="仿宋" w:eastAsia="仿宋" w:cs="仿宋"/>
                <w:sz w:val="24"/>
                <w:szCs w:val="22"/>
              </w:rPr>
            </w:pPr>
            <w:r>
              <w:rPr>
                <w:rFonts w:hint="eastAsia" w:ascii="仿宋" w:hAnsi="仿宋" w:eastAsia="仿宋" w:cs="仿宋"/>
                <w:sz w:val="24"/>
                <w:szCs w:val="22"/>
              </w:rPr>
              <w:t>1.视觉营销设计</w:t>
            </w:r>
          </w:p>
          <w:p w14:paraId="4E3075F3">
            <w:pPr>
              <w:pStyle w:val="2"/>
            </w:pPr>
          </w:p>
          <w:p w14:paraId="3429D574">
            <w:pPr>
              <w:jc w:val="left"/>
              <w:rPr>
                <w:rFonts w:ascii="宋体" w:hAnsi="宋体" w:cs="宋体"/>
                <w:sz w:val="24"/>
              </w:rPr>
            </w:pPr>
            <w:r>
              <w:rPr>
                <w:rFonts w:hint="eastAsia" w:ascii="仿宋" w:hAnsi="仿宋" w:eastAsia="仿宋" w:cs="仿宋"/>
                <w:sz w:val="24"/>
                <w:szCs w:val="22"/>
              </w:rPr>
              <w:t>2网页设计与制作</w:t>
            </w:r>
          </w:p>
        </w:tc>
      </w:tr>
      <w:tr w14:paraId="4ED19E55">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1148" w:hRule="exact"/>
          <w:jc w:val="center"/>
        </w:trPr>
        <w:tc>
          <w:tcPr>
            <w:tcW w:w="71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307FA398">
            <w:pPr>
              <w:jc w:val="left"/>
              <w:rPr>
                <w:rFonts w:ascii="仿宋" w:hAnsi="仿宋" w:eastAsia="仿宋" w:cs="仿宋"/>
                <w:sz w:val="24"/>
                <w:szCs w:val="22"/>
              </w:rPr>
            </w:pPr>
            <w:r>
              <w:rPr>
                <w:rFonts w:hint="eastAsia" w:ascii="仿宋" w:hAnsi="仿宋" w:eastAsia="仿宋" w:cs="仿宋"/>
                <w:sz w:val="24"/>
                <w:szCs w:val="22"/>
              </w:rPr>
              <w:t>网店运营岗位</w:t>
            </w:r>
          </w:p>
        </w:tc>
        <w:tc>
          <w:tcPr>
            <w:tcW w:w="267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2BB3D164">
            <w:pPr>
              <w:jc w:val="left"/>
              <w:rPr>
                <w:rFonts w:ascii="仿宋" w:hAnsi="仿宋" w:eastAsia="仿宋" w:cs="仿宋"/>
                <w:sz w:val="24"/>
                <w:szCs w:val="22"/>
              </w:rPr>
            </w:pPr>
            <w:r>
              <w:rPr>
                <w:rFonts w:hint="eastAsia" w:ascii="仿宋" w:hAnsi="仿宋" w:eastAsia="仿宋" w:cs="仿宋"/>
                <w:sz w:val="24"/>
                <w:szCs w:val="22"/>
              </w:rPr>
              <w:t>1.网店运营调研与谋划</w:t>
            </w:r>
          </w:p>
          <w:p w14:paraId="2C74B4A2">
            <w:pPr>
              <w:jc w:val="left"/>
              <w:rPr>
                <w:rFonts w:ascii="仿宋" w:hAnsi="仿宋" w:eastAsia="仿宋" w:cs="仿宋"/>
                <w:sz w:val="24"/>
                <w:szCs w:val="22"/>
              </w:rPr>
            </w:pPr>
            <w:r>
              <w:rPr>
                <w:rFonts w:hint="eastAsia" w:ascii="仿宋" w:hAnsi="仿宋" w:eastAsia="仿宋" w:cs="仿宋"/>
                <w:sz w:val="24"/>
                <w:szCs w:val="22"/>
              </w:rPr>
              <w:t>2.网店销售和管理</w:t>
            </w:r>
          </w:p>
          <w:p w14:paraId="14427363">
            <w:pPr>
              <w:pStyle w:val="2"/>
              <w:ind w:left="0"/>
            </w:pPr>
            <w:r>
              <w:rPr>
                <w:rFonts w:hint="eastAsia" w:ascii="仿宋" w:hAnsi="仿宋" w:eastAsia="仿宋" w:cs="仿宋"/>
                <w:szCs w:val="22"/>
              </w:rPr>
              <w:t>3.商品管理与配送</w:t>
            </w:r>
          </w:p>
        </w:tc>
        <w:tc>
          <w:tcPr>
            <w:tcW w:w="25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545149D9">
            <w:pPr>
              <w:jc w:val="left"/>
              <w:rPr>
                <w:rFonts w:ascii="仿宋" w:hAnsi="仿宋" w:eastAsia="仿宋" w:cs="仿宋"/>
                <w:sz w:val="24"/>
                <w:szCs w:val="22"/>
              </w:rPr>
            </w:pPr>
            <w:r>
              <w:rPr>
                <w:rFonts w:hint="eastAsia" w:ascii="仿宋" w:hAnsi="仿宋" w:eastAsia="仿宋" w:cs="仿宋"/>
                <w:sz w:val="24"/>
                <w:szCs w:val="22"/>
              </w:rPr>
              <w:t>1.网络市场调研能力</w:t>
            </w:r>
          </w:p>
          <w:p w14:paraId="4D8ADC1A">
            <w:pPr>
              <w:jc w:val="left"/>
              <w:rPr>
                <w:rFonts w:ascii="仿宋" w:hAnsi="仿宋" w:eastAsia="仿宋" w:cs="仿宋"/>
                <w:sz w:val="24"/>
                <w:szCs w:val="22"/>
              </w:rPr>
            </w:pPr>
            <w:r>
              <w:rPr>
                <w:rFonts w:hint="eastAsia" w:ascii="仿宋" w:hAnsi="仿宋" w:eastAsia="仿宋" w:cs="仿宋"/>
                <w:sz w:val="24"/>
                <w:szCs w:val="22"/>
              </w:rPr>
              <w:t>2.店铺销售管理能力</w:t>
            </w:r>
          </w:p>
          <w:p w14:paraId="632ABC37">
            <w:pPr>
              <w:jc w:val="left"/>
              <w:rPr>
                <w:rFonts w:ascii="仿宋" w:hAnsi="仿宋" w:eastAsia="仿宋" w:cs="仿宋"/>
                <w:sz w:val="24"/>
                <w:szCs w:val="22"/>
              </w:rPr>
            </w:pPr>
            <w:r>
              <w:rPr>
                <w:rFonts w:hint="eastAsia" w:ascii="仿宋" w:hAnsi="仿宋" w:eastAsia="仿宋" w:cs="仿宋"/>
                <w:sz w:val="24"/>
                <w:szCs w:val="22"/>
              </w:rPr>
              <w:t>3.库存管理与配送能力</w:t>
            </w:r>
          </w:p>
        </w:tc>
        <w:tc>
          <w:tcPr>
            <w:tcW w:w="22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798383F6">
            <w:pPr>
              <w:jc w:val="left"/>
              <w:rPr>
                <w:rFonts w:ascii="仿宋" w:hAnsi="仿宋" w:eastAsia="仿宋" w:cs="仿宋"/>
                <w:sz w:val="24"/>
                <w:szCs w:val="22"/>
              </w:rPr>
            </w:pPr>
            <w:r>
              <w:rPr>
                <w:rFonts w:hint="eastAsia" w:ascii="仿宋" w:hAnsi="仿宋" w:eastAsia="仿宋" w:cs="仿宋"/>
                <w:sz w:val="24"/>
                <w:szCs w:val="22"/>
              </w:rPr>
              <w:t>1.网店运营</w:t>
            </w:r>
          </w:p>
          <w:p w14:paraId="456A697B">
            <w:pPr>
              <w:jc w:val="left"/>
              <w:rPr>
                <w:rFonts w:ascii="仿宋" w:hAnsi="仿宋" w:eastAsia="仿宋" w:cs="仿宋"/>
                <w:sz w:val="24"/>
                <w:szCs w:val="22"/>
              </w:rPr>
            </w:pPr>
            <w:r>
              <w:rPr>
                <w:rFonts w:hint="eastAsia" w:ascii="仿宋" w:hAnsi="仿宋" w:eastAsia="仿宋" w:cs="仿宋"/>
                <w:sz w:val="24"/>
                <w:szCs w:val="22"/>
              </w:rPr>
              <w:t>2.电子商务与物流</w:t>
            </w:r>
          </w:p>
          <w:p w14:paraId="1E5D69EE">
            <w:pPr>
              <w:pStyle w:val="2"/>
              <w:ind w:left="0"/>
              <w:rPr>
                <w:rFonts w:ascii="仿宋" w:hAnsi="仿宋" w:eastAsia="仿宋" w:cs="仿宋"/>
                <w:szCs w:val="22"/>
              </w:rPr>
            </w:pPr>
            <w:r>
              <w:rPr>
                <w:rFonts w:hint="eastAsia"/>
              </w:rPr>
              <w:t>3.</w:t>
            </w:r>
            <w:r>
              <w:rPr>
                <w:rFonts w:hint="eastAsia" w:ascii="仿宋" w:hAnsi="仿宋" w:eastAsia="仿宋" w:cs="仿宋"/>
                <w:szCs w:val="22"/>
              </w:rPr>
              <w:t>电子商务数据分析</w:t>
            </w:r>
          </w:p>
          <w:p w14:paraId="00B58590">
            <w:pPr>
              <w:pStyle w:val="2"/>
              <w:ind w:left="0"/>
            </w:pPr>
            <w:r>
              <w:rPr>
                <w:rFonts w:hint="eastAsia" w:ascii="仿宋" w:hAnsi="仿宋" w:eastAsia="仿宋" w:cs="仿宋"/>
                <w:szCs w:val="22"/>
              </w:rPr>
              <w:t>4.跨境电子商务</w:t>
            </w:r>
          </w:p>
        </w:tc>
      </w:tr>
      <w:tr w14:paraId="663DB7A4">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1690" w:hRule="exact"/>
          <w:jc w:val="center"/>
        </w:trPr>
        <w:tc>
          <w:tcPr>
            <w:tcW w:w="71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5AB4057C">
            <w:pPr>
              <w:jc w:val="left"/>
              <w:rPr>
                <w:rFonts w:ascii="仿宋" w:hAnsi="仿宋" w:eastAsia="仿宋" w:cs="仿宋"/>
                <w:sz w:val="24"/>
                <w:szCs w:val="22"/>
              </w:rPr>
            </w:pPr>
            <w:r>
              <w:rPr>
                <w:rFonts w:hint="eastAsia" w:ascii="仿宋" w:hAnsi="仿宋" w:eastAsia="仿宋" w:cs="仿宋"/>
                <w:sz w:val="24"/>
                <w:szCs w:val="22"/>
              </w:rPr>
              <w:t>直播运营岗位</w:t>
            </w:r>
          </w:p>
        </w:tc>
        <w:tc>
          <w:tcPr>
            <w:tcW w:w="2677"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47434CD9">
            <w:pPr>
              <w:jc w:val="left"/>
              <w:rPr>
                <w:rFonts w:ascii="仿宋" w:hAnsi="仿宋" w:eastAsia="仿宋" w:cs="仿宋"/>
                <w:sz w:val="24"/>
                <w:szCs w:val="22"/>
              </w:rPr>
            </w:pPr>
            <w:r>
              <w:rPr>
                <w:rFonts w:hint="eastAsia" w:ascii="仿宋" w:hAnsi="仿宋" w:eastAsia="仿宋" w:cs="仿宋"/>
                <w:sz w:val="24"/>
                <w:szCs w:val="22"/>
              </w:rPr>
              <w:t>1.了解直播流程</w:t>
            </w:r>
          </w:p>
          <w:p w14:paraId="7BE802C3">
            <w:pPr>
              <w:jc w:val="left"/>
              <w:rPr>
                <w:rFonts w:ascii="仿宋" w:hAnsi="仿宋" w:eastAsia="仿宋" w:cs="仿宋"/>
                <w:sz w:val="24"/>
                <w:szCs w:val="22"/>
              </w:rPr>
            </w:pPr>
            <w:r>
              <w:rPr>
                <w:rFonts w:hint="eastAsia" w:ascii="仿宋" w:hAnsi="仿宋" w:eastAsia="仿宋" w:cs="仿宋"/>
                <w:sz w:val="24"/>
                <w:szCs w:val="22"/>
              </w:rPr>
              <w:t>2.熟悉平台规则</w:t>
            </w:r>
          </w:p>
          <w:p w14:paraId="0EBEDC31">
            <w:pPr>
              <w:jc w:val="left"/>
              <w:rPr>
                <w:rFonts w:ascii="仿宋" w:hAnsi="仿宋" w:eastAsia="仿宋" w:cs="仿宋"/>
                <w:sz w:val="24"/>
                <w:szCs w:val="22"/>
              </w:rPr>
            </w:pPr>
            <w:r>
              <w:rPr>
                <w:rFonts w:hint="eastAsia" w:ascii="仿宋" w:hAnsi="仿宋" w:eastAsia="仿宋" w:cs="仿宋"/>
                <w:sz w:val="24"/>
                <w:szCs w:val="22"/>
              </w:rPr>
              <w:t>3.直播话术的熟练应用</w:t>
            </w:r>
          </w:p>
          <w:p w14:paraId="4B120643">
            <w:pPr>
              <w:pStyle w:val="2"/>
            </w:pPr>
          </w:p>
        </w:tc>
        <w:tc>
          <w:tcPr>
            <w:tcW w:w="25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0D87169A">
            <w:pPr>
              <w:jc w:val="left"/>
              <w:rPr>
                <w:rFonts w:ascii="仿宋" w:hAnsi="仿宋" w:eastAsia="仿宋" w:cs="仿宋"/>
                <w:sz w:val="24"/>
                <w:szCs w:val="22"/>
              </w:rPr>
            </w:pPr>
            <w:r>
              <w:rPr>
                <w:rFonts w:hint="eastAsia" w:ascii="仿宋" w:hAnsi="仿宋" w:eastAsia="仿宋" w:cs="仿宋"/>
                <w:sz w:val="24"/>
                <w:szCs w:val="22"/>
              </w:rPr>
              <w:t>1.熟练直播能力</w:t>
            </w:r>
          </w:p>
          <w:p w14:paraId="127AD8C1">
            <w:pPr>
              <w:jc w:val="left"/>
              <w:rPr>
                <w:rFonts w:ascii="仿宋" w:hAnsi="仿宋" w:eastAsia="仿宋" w:cs="仿宋"/>
                <w:sz w:val="24"/>
                <w:szCs w:val="22"/>
              </w:rPr>
            </w:pPr>
            <w:r>
              <w:rPr>
                <w:rFonts w:hint="eastAsia" w:ascii="仿宋" w:hAnsi="仿宋" w:eastAsia="仿宋" w:cs="仿宋"/>
                <w:sz w:val="24"/>
                <w:szCs w:val="22"/>
              </w:rPr>
              <w:t>2.很强的控场能力</w:t>
            </w:r>
          </w:p>
          <w:p w14:paraId="0DDA308B">
            <w:pPr>
              <w:jc w:val="left"/>
              <w:rPr>
                <w:rFonts w:ascii="仿宋" w:hAnsi="仿宋" w:eastAsia="仿宋" w:cs="仿宋"/>
                <w:sz w:val="24"/>
                <w:szCs w:val="22"/>
              </w:rPr>
            </w:pPr>
            <w:r>
              <w:rPr>
                <w:rFonts w:hint="eastAsia" w:ascii="仿宋" w:hAnsi="仿宋" w:eastAsia="仿宋" w:cs="仿宋"/>
                <w:sz w:val="24"/>
                <w:szCs w:val="22"/>
              </w:rPr>
              <w:t>3.专业的商品介绍能力</w:t>
            </w:r>
          </w:p>
          <w:p w14:paraId="06850277">
            <w:pPr>
              <w:pStyle w:val="2"/>
              <w:ind w:left="0"/>
            </w:pPr>
            <w:r>
              <w:rPr>
                <w:rFonts w:hint="eastAsia" w:ascii="仿宋" w:hAnsi="仿宋" w:eastAsia="仿宋" w:cs="仿宋"/>
                <w:szCs w:val="22"/>
              </w:rPr>
              <w:t>4.统筹全场，粉丝互动</w:t>
            </w:r>
          </w:p>
        </w:tc>
        <w:tc>
          <w:tcPr>
            <w:tcW w:w="2268" w:type="dxa"/>
            <w:tcBorders>
              <w:top w:val="outset" w:color="000000" w:sz="6" w:space="0"/>
              <w:left w:val="outset" w:color="000000" w:sz="6" w:space="0"/>
              <w:bottom w:val="outset" w:color="000000" w:sz="6" w:space="0"/>
              <w:right w:val="outset" w:color="000000" w:sz="6" w:space="0"/>
            </w:tcBorders>
            <w:tcMar>
              <w:left w:w="113" w:type="dxa"/>
              <w:right w:w="113" w:type="dxa"/>
            </w:tcMar>
            <w:vAlign w:val="center"/>
          </w:tcPr>
          <w:p w14:paraId="37BC4B06">
            <w:pPr>
              <w:jc w:val="left"/>
              <w:rPr>
                <w:rFonts w:ascii="仿宋" w:hAnsi="仿宋" w:eastAsia="仿宋" w:cs="仿宋"/>
                <w:sz w:val="24"/>
                <w:szCs w:val="22"/>
              </w:rPr>
            </w:pPr>
            <w:r>
              <w:rPr>
                <w:rFonts w:hint="eastAsia" w:ascii="仿宋" w:hAnsi="仿宋" w:eastAsia="仿宋" w:cs="仿宋"/>
                <w:sz w:val="24"/>
                <w:szCs w:val="22"/>
              </w:rPr>
              <w:t>1.短视频与直播运营</w:t>
            </w:r>
          </w:p>
          <w:p w14:paraId="4D96FD12">
            <w:pPr>
              <w:jc w:val="left"/>
              <w:rPr>
                <w:rFonts w:ascii="仿宋" w:hAnsi="仿宋" w:eastAsia="仿宋" w:cs="仿宋"/>
                <w:sz w:val="24"/>
                <w:szCs w:val="22"/>
              </w:rPr>
            </w:pPr>
            <w:r>
              <w:rPr>
                <w:rFonts w:hint="eastAsia" w:ascii="仿宋" w:hAnsi="仿宋" w:eastAsia="仿宋" w:cs="仿宋"/>
                <w:sz w:val="24"/>
                <w:szCs w:val="22"/>
              </w:rPr>
              <w:t>2.社群运营</w:t>
            </w:r>
          </w:p>
          <w:p w14:paraId="347777DA">
            <w:pPr>
              <w:pStyle w:val="2"/>
              <w:ind w:left="0"/>
            </w:pPr>
            <w:r>
              <w:rPr>
                <w:rFonts w:hint="eastAsia" w:ascii="仿宋" w:hAnsi="仿宋" w:eastAsia="仿宋" w:cs="仿宋"/>
                <w:szCs w:val="22"/>
              </w:rPr>
              <w:t>3.互联网销售</w:t>
            </w:r>
          </w:p>
        </w:tc>
      </w:tr>
    </w:tbl>
    <w:p w14:paraId="68BAF96C">
      <w:pPr>
        <w:spacing w:before="312" w:beforeLines="100" w:line="440" w:lineRule="exact"/>
        <w:ind w:firstLine="482" w:firstLineChars="200"/>
        <w:rPr>
          <w:rFonts w:ascii="宋体" w:hAnsi="宋体" w:cs="宋体"/>
          <w:b/>
          <w:sz w:val="24"/>
        </w:rPr>
      </w:pPr>
    </w:p>
    <w:p w14:paraId="67FFA52F">
      <w:pPr>
        <w:spacing w:before="312" w:beforeLines="100" w:line="440" w:lineRule="exact"/>
        <w:ind w:firstLine="482" w:firstLineChars="200"/>
        <w:rPr>
          <w:rFonts w:ascii="宋体" w:hAnsi="宋体"/>
          <w:sz w:val="24"/>
        </w:rPr>
      </w:pPr>
      <w:r>
        <w:rPr>
          <w:rFonts w:hint="eastAsia" w:ascii="宋体" w:hAnsi="宋体" w:cs="宋体"/>
          <w:b/>
          <w:sz w:val="24"/>
        </w:rPr>
        <w:t>（二）课程设置</w:t>
      </w:r>
      <w:r>
        <w:rPr>
          <w:rFonts w:hint="eastAsia" w:ascii="宋体" w:hAnsi="宋体"/>
          <w:sz w:val="24"/>
        </w:rPr>
        <w:t xml:space="preserve"> </w:t>
      </w:r>
    </w:p>
    <w:p w14:paraId="5570ED11">
      <w:pPr>
        <w:adjustRightInd w:val="0"/>
        <w:snapToGrid w:val="0"/>
        <w:spacing w:line="520" w:lineRule="exact"/>
        <w:ind w:left="480"/>
        <w:rPr>
          <w:rFonts w:ascii="仿宋" w:hAnsi="仿宋" w:eastAsia="仿宋"/>
          <w:bCs/>
          <w:sz w:val="24"/>
        </w:rPr>
      </w:pPr>
      <w:r>
        <w:rPr>
          <w:rFonts w:hint="eastAsia" w:ascii="仿宋" w:hAnsi="仿宋" w:eastAsia="仿宋"/>
          <w:bCs/>
          <w:sz w:val="24"/>
        </w:rPr>
        <w:t>1.公共基础课程</w:t>
      </w:r>
    </w:p>
    <w:p w14:paraId="68437BB7">
      <w:pPr>
        <w:adjustRightInd w:val="0"/>
        <w:snapToGrid w:val="0"/>
        <w:spacing w:line="520" w:lineRule="exact"/>
        <w:ind w:left="480"/>
        <w:rPr>
          <w:rFonts w:ascii="仿宋" w:hAnsi="仿宋" w:eastAsia="仿宋"/>
          <w:sz w:val="24"/>
        </w:rPr>
      </w:pPr>
      <w:r>
        <w:rPr>
          <w:rFonts w:hint="eastAsia" w:ascii="仿宋" w:hAnsi="仿宋" w:eastAsia="仿宋"/>
          <w:sz w:val="24"/>
        </w:rPr>
        <w:t>（1）公共基础必修课</w:t>
      </w:r>
    </w:p>
    <w:p w14:paraId="7FEE13D0">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公共基础必修课共16门，共796学时。包括：《思想道德与法治》、《毛泽东思想与中国特色社会主义理论体系概论》、《习近平新时代中国特色社会主义思想概论》、《国家安全教育》、《形势与政策》、《军事理论》、《军事技能及入学教育》、《信息技术与人工智能》、《大学体育》、《大学英语》、《大学美育》、《职业生涯规划》、《大学生就业与创业》、《大学生心理健康教育》、《劳动教育》、《安全教育》等列入公共基础必修课。</w:t>
      </w:r>
    </w:p>
    <w:p w14:paraId="6B7B07D3">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（2）公共选修课</w:t>
      </w:r>
    </w:p>
    <w:p w14:paraId="69E80DD4">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公共选修课必选</w:t>
      </w:r>
      <w:r>
        <w:rPr>
          <w:rFonts w:ascii="仿宋" w:hAnsi="仿宋" w:eastAsia="仿宋"/>
          <w:sz w:val="24"/>
        </w:rPr>
        <w:t>2</w:t>
      </w:r>
      <w:r>
        <w:rPr>
          <w:rFonts w:hint="eastAsia" w:ascii="仿宋" w:hAnsi="仿宋" w:eastAsia="仿宋"/>
          <w:sz w:val="24"/>
        </w:rPr>
        <w:t>门，共</w:t>
      </w:r>
      <w:r>
        <w:rPr>
          <w:rFonts w:ascii="仿宋" w:hAnsi="仿宋" w:eastAsia="仿宋"/>
          <w:sz w:val="24"/>
        </w:rPr>
        <w:t>64</w:t>
      </w:r>
      <w:r>
        <w:rPr>
          <w:rFonts w:hint="eastAsia" w:ascii="仿宋" w:hAnsi="仿宋" w:eastAsia="仿宋"/>
          <w:sz w:val="24"/>
        </w:rPr>
        <w:t>学时.包括：《高等数学》、《人文素养类课程》、《科学素养类课程》等课程。</w:t>
      </w:r>
    </w:p>
    <w:p w14:paraId="066778AD">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）限定选修课</w:t>
      </w:r>
      <w:bookmarkStart w:id="3" w:name="_GoBack"/>
      <w:bookmarkEnd w:id="3"/>
    </w:p>
    <w:p w14:paraId="4A8D4596">
      <w:pPr>
        <w:pStyle w:val="2"/>
        <w:ind w:firstLine="480" w:firstLineChars="200"/>
        <w:rPr>
          <w:rFonts w:ascii="仿宋" w:hAnsi="仿宋" w:eastAsia="仿宋"/>
        </w:rPr>
      </w:pPr>
      <w:r>
        <w:rPr>
          <w:rFonts w:hint="eastAsia" w:ascii="仿宋" w:hAnsi="仿宋" w:eastAsia="仿宋"/>
        </w:rPr>
        <w:t>限定选修课1门，《高等数学》，56学时。</w:t>
      </w:r>
    </w:p>
    <w:p w14:paraId="28B362EF">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2.专业课</w:t>
      </w:r>
    </w:p>
    <w:p w14:paraId="04E743B1">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（1）专业基础课</w:t>
      </w:r>
    </w:p>
    <w:p w14:paraId="371CA11D">
      <w:pPr>
        <w:widowControl/>
        <w:ind w:firstLine="480" w:firstLineChars="200"/>
        <w:rPr>
          <w:rFonts w:ascii="仿宋" w:hAnsi="仿宋" w:eastAsia="仿宋"/>
          <w:sz w:val="24"/>
        </w:rPr>
      </w:pPr>
      <w:r>
        <w:rPr>
          <w:rFonts w:hint="eastAsia" w:ascii="仿宋" w:hAnsi="仿宋" w:eastAsia="仿宋"/>
          <w:sz w:val="24"/>
        </w:rPr>
        <w:t>专业基础课共7门课程，共426学时。包括《企业管理基础》、《经济学原理》、《市场营销》、《电子商务基础》、《办公软件高级应用》、《客户服务与管理》、《商务数据分析》等课程。</w:t>
      </w:r>
    </w:p>
    <w:p w14:paraId="605D97C5">
      <w:pPr>
        <w:numPr>
          <w:ilvl w:val="0"/>
          <w:numId w:val="2"/>
        </w:num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专业核心课</w:t>
      </w:r>
    </w:p>
    <w:p w14:paraId="0194504A">
      <w:pPr>
        <w:widowControl/>
        <w:rPr>
          <w:rFonts w:ascii="宋体" w:hAnsi="宋体" w:cs="宋体"/>
          <w:color w:val="000000"/>
          <w:kern w:val="0"/>
          <w:sz w:val="18"/>
          <w:szCs w:val="18"/>
        </w:rPr>
      </w:pPr>
      <w:r>
        <w:rPr>
          <w:rFonts w:hint="eastAsia" w:ascii="仿宋" w:hAnsi="仿宋" w:eastAsia="仿宋" w:cs="仿宋"/>
          <w:sz w:val="24"/>
        </w:rPr>
        <w:t>专业核心课共6门，共390学时。包括《网络营销》、《网店运营》、《社群运营》、《视觉营销设计》、《互联网销售》、</w:t>
      </w:r>
      <w:r>
        <w:rPr>
          <w:rFonts w:hint="eastAsia" w:ascii="仿宋" w:hAnsi="仿宋" w:eastAsia="仿宋"/>
          <w:sz w:val="24"/>
        </w:rPr>
        <w:t>《零售门店O2O运营》等课程</w:t>
      </w:r>
      <w:r>
        <w:rPr>
          <w:rFonts w:hint="eastAsia" w:ascii="仿宋" w:hAnsi="仿宋" w:eastAsia="仿宋" w:cs="仿宋"/>
          <w:sz w:val="24"/>
        </w:rPr>
        <w:t>。</w:t>
      </w:r>
    </w:p>
    <w:p w14:paraId="31D8D3B1">
      <w:pPr>
        <w:numPr>
          <w:ilvl w:val="0"/>
          <w:numId w:val="2"/>
        </w:num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专业拓展课</w:t>
      </w:r>
    </w:p>
    <w:p w14:paraId="663DF89A">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专业选修课共4门，共219学时。包括《网页设计与制作》、《电子商务与物流》、《跨境电子商务》、《短视频与直播运营》等课程。</w:t>
      </w:r>
    </w:p>
    <w:p w14:paraId="72772657">
      <w:pPr>
        <w:spacing w:line="440" w:lineRule="exact"/>
        <w:ind w:firstLine="480" w:firstLineChars="200"/>
        <w:rPr>
          <w:rFonts w:ascii="仿宋" w:hAnsi="仿宋" w:eastAsia="仿宋" w:cs="仿宋"/>
          <w:sz w:val="24"/>
        </w:rPr>
      </w:pPr>
      <w:r>
        <w:rPr>
          <w:rFonts w:hint="eastAsia" w:ascii="仿宋" w:hAnsi="仿宋" w:eastAsia="仿宋" w:cs="仿宋"/>
          <w:sz w:val="24"/>
        </w:rPr>
        <w:t>3.实践性教学</w:t>
      </w:r>
    </w:p>
    <w:p w14:paraId="6006B976">
      <w:pPr>
        <w:spacing w:line="440" w:lineRule="exact"/>
        <w:ind w:firstLine="480" w:firstLineChars="200"/>
        <w:rPr>
          <w:rFonts w:ascii="仿宋" w:hAnsi="仿宋" w:eastAsia="仿宋" w:cs="仿宋"/>
          <w:sz w:val="24"/>
        </w:rPr>
      </w:pPr>
      <w:r>
        <w:rPr>
          <w:rFonts w:hint="eastAsia" w:ascii="仿宋" w:hAnsi="仿宋" w:eastAsia="仿宋" w:cs="仿宋"/>
          <w:sz w:val="24"/>
        </w:rPr>
        <w:t>在实训环节主要安排了1+X网店运营实训、电子商务沙盘实训以及岗位实习与毕业设计。</w:t>
      </w:r>
    </w:p>
    <w:p w14:paraId="7D05C665">
      <w:pPr>
        <w:spacing w:line="440" w:lineRule="exact"/>
        <w:ind w:firstLine="480" w:firstLineChars="200"/>
        <w:rPr>
          <w:rFonts w:ascii="仿宋" w:hAnsi="仿宋" w:eastAsia="仿宋" w:cs="仿宋"/>
          <w:sz w:val="24"/>
        </w:rPr>
      </w:pPr>
      <w:r>
        <w:rPr>
          <w:rFonts w:hint="eastAsia" w:ascii="仿宋" w:hAnsi="仿宋" w:eastAsia="仿宋" w:cs="仿宋"/>
          <w:sz w:val="24"/>
        </w:rPr>
        <w:t>课程实训安排在校内电子商务实训室，岗位实习和毕业设计在企业完成。</w:t>
      </w:r>
    </w:p>
    <w:p w14:paraId="61990B6C">
      <w:pPr>
        <w:spacing w:before="312" w:beforeLines="100" w:line="440" w:lineRule="exact"/>
        <w:ind w:firstLine="482" w:firstLineChars="200"/>
        <w:rPr>
          <w:rFonts w:ascii="宋体" w:hAnsi="宋体" w:cs="宋体"/>
          <w:b/>
          <w:sz w:val="24"/>
        </w:rPr>
      </w:pPr>
      <w:r>
        <w:rPr>
          <w:rFonts w:hint="eastAsia" w:ascii="宋体" w:hAnsi="宋体" w:cs="宋体"/>
          <w:b/>
          <w:sz w:val="24"/>
        </w:rPr>
        <w:t>（三）课程描述</w:t>
      </w:r>
    </w:p>
    <w:p w14:paraId="47581C74">
      <w:pPr>
        <w:pStyle w:val="12"/>
        <w:tabs>
          <w:tab w:val="left" w:pos="941"/>
        </w:tabs>
        <w:spacing w:before="1" w:line="440" w:lineRule="exact"/>
        <w:ind w:left="698" w:right="567" w:firstLine="476"/>
        <w:rPr>
          <w:rFonts w:ascii="仿宋" w:hAnsi="仿宋" w:eastAsia="仿宋" w:cs="仿宋"/>
          <w:spacing w:val="-1"/>
          <w:sz w:val="24"/>
        </w:rPr>
      </w:pPr>
      <w:r>
        <w:rPr>
          <w:rFonts w:hint="eastAsia" w:ascii="仿宋" w:hAnsi="仿宋" w:eastAsia="仿宋" w:cs="仿宋"/>
          <w:spacing w:val="-1"/>
          <w:sz w:val="24"/>
        </w:rPr>
        <w:t>1.公共基础课课程描述</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635"/>
        <w:gridCol w:w="4521"/>
        <w:gridCol w:w="846"/>
        <w:gridCol w:w="846"/>
      </w:tblGrid>
      <w:tr w14:paraId="45E6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1A486F66">
            <w:pPr>
              <w:rPr>
                <w:rFonts w:ascii="仿宋" w:hAnsi="仿宋" w:eastAsia="仿宋" w:cs="仿宋"/>
                <w:b/>
                <w:bCs/>
                <w:szCs w:val="21"/>
              </w:rPr>
            </w:pPr>
            <w:bookmarkStart w:id="1" w:name="_Hlk138542676"/>
            <w:r>
              <w:rPr>
                <w:rFonts w:hint="eastAsia" w:ascii="仿宋" w:hAnsi="仿宋" w:eastAsia="仿宋" w:cs="仿宋"/>
                <w:b/>
                <w:bCs/>
                <w:szCs w:val="21"/>
              </w:rPr>
              <w:t>序号</w:t>
            </w:r>
          </w:p>
        </w:tc>
        <w:tc>
          <w:tcPr>
            <w:tcW w:w="1733" w:type="dxa"/>
          </w:tcPr>
          <w:p w14:paraId="67E66D0D">
            <w:pPr>
              <w:ind w:firstLine="316"/>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0DF27321">
            <w:pPr>
              <w:ind w:firstLine="316"/>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tcPr>
          <w:p w14:paraId="29375F94">
            <w:pPr>
              <w:rPr>
                <w:rFonts w:ascii="仿宋" w:hAnsi="仿宋" w:eastAsia="仿宋" w:cs="仿宋"/>
                <w:b/>
                <w:bCs/>
                <w:szCs w:val="21"/>
              </w:rPr>
            </w:pPr>
            <w:r>
              <w:rPr>
                <w:rFonts w:hint="eastAsia" w:ascii="仿宋" w:hAnsi="仿宋" w:eastAsia="仿宋" w:cs="仿宋"/>
                <w:b/>
                <w:bCs/>
                <w:szCs w:val="21"/>
              </w:rPr>
              <w:t>学时</w:t>
            </w:r>
          </w:p>
        </w:tc>
        <w:tc>
          <w:tcPr>
            <w:tcW w:w="675" w:type="dxa"/>
          </w:tcPr>
          <w:p w14:paraId="4C5A7925">
            <w:pPr>
              <w:rPr>
                <w:rFonts w:ascii="仿宋" w:hAnsi="仿宋" w:eastAsia="仿宋" w:cs="仿宋"/>
                <w:b/>
                <w:bCs/>
                <w:szCs w:val="21"/>
              </w:rPr>
            </w:pPr>
            <w:r>
              <w:rPr>
                <w:rFonts w:hint="eastAsia" w:ascii="仿宋" w:hAnsi="仿宋" w:eastAsia="仿宋" w:cs="仿宋"/>
                <w:b/>
                <w:bCs/>
                <w:szCs w:val="21"/>
              </w:rPr>
              <w:t>学分</w:t>
            </w:r>
          </w:p>
        </w:tc>
      </w:tr>
      <w:tr w14:paraId="5D5EF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3CE6F0D">
            <w:pPr>
              <w:ind w:firstLine="315"/>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11870963">
            <w:pPr>
              <w:rPr>
                <w:rFonts w:ascii="仿宋" w:hAnsi="仿宋" w:eastAsia="仿宋" w:cs="仿宋"/>
                <w:szCs w:val="21"/>
              </w:rPr>
            </w:pPr>
            <w:r>
              <w:rPr>
                <w:rFonts w:hint="eastAsia" w:ascii="仿宋" w:hAnsi="仿宋" w:eastAsia="仿宋" w:cs="仿宋"/>
                <w:b/>
                <w:color w:val="000000"/>
                <w:sz w:val="24"/>
              </w:rPr>
              <w:t>思想道德与法治</w:t>
            </w:r>
          </w:p>
        </w:tc>
        <w:tc>
          <w:tcPr>
            <w:tcW w:w="4927" w:type="dxa"/>
            <w:vAlign w:val="center"/>
          </w:tcPr>
          <w:p w14:paraId="047FCF45">
            <w:pPr>
              <w:ind w:firstLine="420" w:firstLineChars="200"/>
              <w:jc w:val="left"/>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363F354D">
            <w:pPr>
              <w:ind w:firstLine="315"/>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31EC9D65">
            <w:pPr>
              <w:ind w:firstLine="315"/>
              <w:jc w:val="center"/>
              <w:rPr>
                <w:rFonts w:ascii="仿宋" w:hAnsi="仿宋" w:eastAsia="仿宋" w:cs="仿宋"/>
                <w:szCs w:val="21"/>
              </w:rPr>
            </w:pPr>
            <w:r>
              <w:rPr>
                <w:rFonts w:hint="eastAsia" w:ascii="仿宋" w:hAnsi="仿宋" w:eastAsia="仿宋" w:cs="仿宋"/>
                <w:szCs w:val="21"/>
              </w:rPr>
              <w:t>3</w:t>
            </w:r>
          </w:p>
        </w:tc>
      </w:tr>
      <w:tr w14:paraId="2BDF3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0449103">
            <w:pPr>
              <w:ind w:firstLine="315"/>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017BEF98">
            <w:pPr>
              <w:rPr>
                <w:rFonts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4927" w:type="dxa"/>
            <w:vAlign w:val="center"/>
          </w:tcPr>
          <w:p w14:paraId="0AA342FC">
            <w:pPr>
              <w:ind w:firstLine="420" w:firstLineChars="200"/>
              <w:jc w:val="left"/>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344D69D5">
            <w:pPr>
              <w:ind w:firstLine="315"/>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18E1DCC5">
            <w:pPr>
              <w:ind w:firstLine="315"/>
              <w:jc w:val="center"/>
              <w:rPr>
                <w:rFonts w:ascii="仿宋" w:hAnsi="仿宋" w:eastAsia="仿宋" w:cs="仿宋"/>
                <w:szCs w:val="21"/>
              </w:rPr>
            </w:pPr>
            <w:r>
              <w:rPr>
                <w:rFonts w:hint="eastAsia" w:ascii="仿宋" w:hAnsi="仿宋" w:eastAsia="仿宋" w:cs="仿宋"/>
                <w:szCs w:val="21"/>
              </w:rPr>
              <w:t>2</w:t>
            </w:r>
          </w:p>
        </w:tc>
      </w:tr>
      <w:tr w14:paraId="05652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E898B78">
            <w:pPr>
              <w:ind w:firstLine="315"/>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6DB8524B">
            <w:pP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4927" w:type="dxa"/>
            <w:vAlign w:val="center"/>
          </w:tcPr>
          <w:p w14:paraId="533A0BAE">
            <w:pPr>
              <w:ind w:firstLine="420" w:firstLineChars="200"/>
              <w:jc w:val="left"/>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74DF012D">
            <w:pPr>
              <w:ind w:firstLine="315"/>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2A3D1BED">
            <w:pPr>
              <w:ind w:firstLine="315"/>
              <w:jc w:val="center"/>
              <w:rPr>
                <w:rFonts w:ascii="仿宋" w:hAnsi="仿宋" w:eastAsia="仿宋" w:cs="仿宋"/>
                <w:szCs w:val="21"/>
              </w:rPr>
            </w:pPr>
            <w:r>
              <w:rPr>
                <w:rFonts w:hint="eastAsia" w:ascii="仿宋" w:hAnsi="仿宋" w:eastAsia="仿宋" w:cs="仿宋"/>
                <w:szCs w:val="21"/>
              </w:rPr>
              <w:t>3</w:t>
            </w:r>
          </w:p>
        </w:tc>
      </w:tr>
      <w:tr w14:paraId="7F42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3B9590A">
            <w:pPr>
              <w:ind w:firstLine="315"/>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14:paraId="48997E5E">
            <w:pPr>
              <w:rPr>
                <w:rFonts w:ascii="仿宋" w:hAnsi="仿宋" w:eastAsia="仿宋" w:cs="仿宋"/>
                <w:szCs w:val="21"/>
              </w:rPr>
            </w:pPr>
            <w:r>
              <w:rPr>
                <w:rFonts w:hint="eastAsia" w:ascii="仿宋" w:hAnsi="仿宋" w:eastAsia="仿宋" w:cs="仿宋"/>
                <w:b/>
                <w:sz w:val="24"/>
              </w:rPr>
              <w:t>形势与政策</w:t>
            </w:r>
          </w:p>
        </w:tc>
        <w:tc>
          <w:tcPr>
            <w:tcW w:w="4927" w:type="dxa"/>
            <w:vAlign w:val="center"/>
          </w:tcPr>
          <w:p w14:paraId="4391BCA8">
            <w:pPr>
              <w:ind w:firstLine="420" w:firstLineChars="200"/>
              <w:jc w:val="left"/>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15" w:type="dxa"/>
            <w:vAlign w:val="center"/>
          </w:tcPr>
          <w:p w14:paraId="48FF5112">
            <w:pPr>
              <w:ind w:firstLine="315"/>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05D609CB">
            <w:pPr>
              <w:ind w:firstLine="315"/>
              <w:jc w:val="center"/>
              <w:rPr>
                <w:rFonts w:ascii="仿宋" w:hAnsi="仿宋" w:eastAsia="仿宋" w:cs="仿宋"/>
                <w:szCs w:val="21"/>
              </w:rPr>
            </w:pPr>
            <w:r>
              <w:rPr>
                <w:rFonts w:hint="eastAsia" w:ascii="仿宋" w:hAnsi="仿宋" w:eastAsia="仿宋" w:cs="仿宋"/>
                <w:szCs w:val="21"/>
              </w:rPr>
              <w:t>1</w:t>
            </w:r>
          </w:p>
        </w:tc>
      </w:tr>
      <w:tr w14:paraId="4C5B7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E8D8D17">
            <w:pPr>
              <w:ind w:firstLine="315"/>
              <w:jc w:val="center"/>
              <w:rPr>
                <w:rFonts w:ascii="仿宋" w:hAnsi="仿宋" w:eastAsia="仿宋" w:cs="仿宋"/>
                <w:szCs w:val="21"/>
              </w:rPr>
            </w:pPr>
            <w:r>
              <w:rPr>
                <w:rFonts w:hint="eastAsia" w:ascii="仿宋" w:hAnsi="仿宋" w:eastAsia="仿宋" w:cs="仿宋"/>
                <w:szCs w:val="21"/>
              </w:rPr>
              <w:t>5</w:t>
            </w:r>
          </w:p>
        </w:tc>
        <w:tc>
          <w:tcPr>
            <w:tcW w:w="1733" w:type="dxa"/>
            <w:vAlign w:val="center"/>
          </w:tcPr>
          <w:p w14:paraId="076A7EE7">
            <w:pPr>
              <w:jc w:val="left"/>
              <w:rPr>
                <w:rFonts w:ascii="仿宋" w:hAnsi="仿宋" w:eastAsia="仿宋" w:cs="仿宋"/>
                <w:b/>
                <w:sz w:val="24"/>
              </w:rPr>
            </w:pPr>
            <w:r>
              <w:rPr>
                <w:rFonts w:hint="eastAsia" w:ascii="仿宋" w:hAnsi="仿宋" w:eastAsia="仿宋" w:cs="仿宋"/>
                <w:b/>
                <w:sz w:val="24"/>
              </w:rPr>
              <w:t>大学体育</w:t>
            </w:r>
          </w:p>
        </w:tc>
        <w:tc>
          <w:tcPr>
            <w:tcW w:w="4927" w:type="dxa"/>
            <w:vAlign w:val="center"/>
          </w:tcPr>
          <w:p w14:paraId="1B932BB4">
            <w:pPr>
              <w:ind w:firstLine="420" w:firstLineChars="200"/>
              <w:jc w:val="left"/>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15" w:type="dxa"/>
            <w:vAlign w:val="center"/>
          </w:tcPr>
          <w:p w14:paraId="78004C50">
            <w:pPr>
              <w:ind w:firstLine="315"/>
              <w:jc w:val="center"/>
              <w:rPr>
                <w:rFonts w:ascii="仿宋" w:hAnsi="仿宋" w:eastAsia="仿宋" w:cs="仿宋"/>
                <w:szCs w:val="21"/>
              </w:rPr>
            </w:pPr>
            <w:r>
              <w:rPr>
                <w:rFonts w:hint="eastAsia" w:ascii="仿宋" w:hAnsi="仿宋" w:eastAsia="仿宋" w:cs="仿宋"/>
                <w:szCs w:val="21"/>
              </w:rPr>
              <w:t>108</w:t>
            </w:r>
          </w:p>
        </w:tc>
        <w:tc>
          <w:tcPr>
            <w:tcW w:w="675" w:type="dxa"/>
            <w:vAlign w:val="center"/>
          </w:tcPr>
          <w:p w14:paraId="3E7C948B">
            <w:pPr>
              <w:ind w:firstLine="315"/>
              <w:jc w:val="center"/>
              <w:rPr>
                <w:rFonts w:ascii="仿宋" w:hAnsi="仿宋" w:eastAsia="仿宋" w:cs="仿宋"/>
                <w:szCs w:val="21"/>
              </w:rPr>
            </w:pPr>
            <w:r>
              <w:rPr>
                <w:rFonts w:hint="eastAsia" w:ascii="仿宋" w:hAnsi="仿宋" w:eastAsia="仿宋" w:cs="仿宋"/>
                <w:szCs w:val="21"/>
              </w:rPr>
              <w:t>7</w:t>
            </w:r>
          </w:p>
        </w:tc>
      </w:tr>
      <w:tr w14:paraId="7DE5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D380826">
            <w:pPr>
              <w:ind w:firstLine="315"/>
              <w:jc w:val="center"/>
              <w:rPr>
                <w:rFonts w:ascii="仿宋" w:hAnsi="仿宋" w:eastAsia="仿宋" w:cs="仿宋"/>
                <w:szCs w:val="21"/>
              </w:rPr>
            </w:pPr>
            <w:r>
              <w:rPr>
                <w:rFonts w:hint="eastAsia" w:ascii="仿宋" w:hAnsi="仿宋" w:eastAsia="仿宋" w:cs="仿宋"/>
                <w:szCs w:val="21"/>
              </w:rPr>
              <w:t>6</w:t>
            </w:r>
          </w:p>
        </w:tc>
        <w:tc>
          <w:tcPr>
            <w:tcW w:w="1733" w:type="dxa"/>
            <w:vAlign w:val="center"/>
          </w:tcPr>
          <w:p w14:paraId="199D9D28">
            <w:pPr>
              <w:rPr>
                <w:rFonts w:ascii="仿宋" w:hAnsi="仿宋" w:eastAsia="仿宋" w:cs="仿宋"/>
                <w:b/>
                <w:sz w:val="24"/>
              </w:rPr>
            </w:pPr>
            <w:r>
              <w:rPr>
                <w:rFonts w:hint="eastAsia" w:ascii="仿宋" w:hAnsi="仿宋" w:eastAsia="仿宋" w:cs="仿宋"/>
                <w:b/>
                <w:sz w:val="24"/>
              </w:rPr>
              <w:t>军事理论</w:t>
            </w:r>
          </w:p>
        </w:tc>
        <w:tc>
          <w:tcPr>
            <w:tcW w:w="4927" w:type="dxa"/>
            <w:vAlign w:val="center"/>
          </w:tcPr>
          <w:p w14:paraId="4EA2CB0B">
            <w:pPr>
              <w:ind w:firstLine="420" w:firstLineChars="200"/>
              <w:jc w:val="left"/>
              <w:rPr>
                <w:rFonts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15" w:type="dxa"/>
            <w:vAlign w:val="center"/>
          </w:tcPr>
          <w:p w14:paraId="565431B9">
            <w:pPr>
              <w:ind w:firstLine="315"/>
              <w:jc w:val="center"/>
              <w:rPr>
                <w:rFonts w:ascii="仿宋" w:hAnsi="仿宋" w:eastAsia="仿宋" w:cs="仿宋"/>
                <w:szCs w:val="21"/>
              </w:rPr>
            </w:pPr>
            <w:r>
              <w:rPr>
                <w:rFonts w:hint="eastAsia" w:ascii="仿宋" w:hAnsi="仿宋" w:eastAsia="仿宋" w:cs="仿宋"/>
                <w:szCs w:val="21"/>
              </w:rPr>
              <w:t>36</w:t>
            </w:r>
          </w:p>
        </w:tc>
        <w:tc>
          <w:tcPr>
            <w:tcW w:w="675" w:type="dxa"/>
            <w:vAlign w:val="center"/>
          </w:tcPr>
          <w:p w14:paraId="7704600B">
            <w:pPr>
              <w:ind w:firstLine="315"/>
              <w:jc w:val="center"/>
              <w:rPr>
                <w:rFonts w:ascii="仿宋" w:hAnsi="仿宋" w:eastAsia="仿宋" w:cs="仿宋"/>
                <w:szCs w:val="21"/>
              </w:rPr>
            </w:pPr>
            <w:r>
              <w:rPr>
                <w:rFonts w:hint="eastAsia" w:ascii="仿宋" w:hAnsi="仿宋" w:eastAsia="仿宋" w:cs="仿宋"/>
                <w:szCs w:val="21"/>
              </w:rPr>
              <w:t>2</w:t>
            </w:r>
          </w:p>
        </w:tc>
      </w:tr>
      <w:tr w14:paraId="005D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820D272">
            <w:pPr>
              <w:ind w:firstLine="315"/>
              <w:jc w:val="center"/>
              <w:rPr>
                <w:rFonts w:ascii="仿宋" w:hAnsi="仿宋" w:eastAsia="仿宋" w:cs="仿宋"/>
                <w:szCs w:val="21"/>
              </w:rPr>
            </w:pPr>
            <w:r>
              <w:rPr>
                <w:rFonts w:hint="eastAsia" w:ascii="仿宋" w:hAnsi="仿宋" w:eastAsia="仿宋" w:cs="仿宋"/>
                <w:szCs w:val="21"/>
              </w:rPr>
              <w:t>7</w:t>
            </w:r>
          </w:p>
        </w:tc>
        <w:tc>
          <w:tcPr>
            <w:tcW w:w="1733" w:type="dxa"/>
            <w:vAlign w:val="center"/>
          </w:tcPr>
          <w:p w14:paraId="4E363BA6">
            <w:pPr>
              <w:rPr>
                <w:rFonts w:ascii="仿宋" w:hAnsi="仿宋" w:eastAsia="仿宋" w:cs="仿宋"/>
                <w:b/>
                <w:sz w:val="24"/>
              </w:rPr>
            </w:pPr>
            <w:r>
              <w:rPr>
                <w:rFonts w:hint="eastAsia" w:ascii="仿宋" w:hAnsi="仿宋" w:eastAsia="仿宋" w:cs="仿宋"/>
                <w:b/>
                <w:sz w:val="24"/>
              </w:rPr>
              <w:t>军事技能及入学教育</w:t>
            </w:r>
          </w:p>
        </w:tc>
        <w:tc>
          <w:tcPr>
            <w:tcW w:w="4927" w:type="dxa"/>
            <w:vAlign w:val="center"/>
          </w:tcPr>
          <w:p w14:paraId="119B4026">
            <w:pPr>
              <w:ind w:firstLine="420" w:firstLineChars="200"/>
              <w:jc w:val="left"/>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15" w:type="dxa"/>
            <w:vAlign w:val="center"/>
          </w:tcPr>
          <w:p w14:paraId="0BF8BA6A">
            <w:pPr>
              <w:ind w:firstLine="315"/>
              <w:jc w:val="center"/>
              <w:rPr>
                <w:rFonts w:ascii="仿宋" w:hAnsi="仿宋" w:eastAsia="仿宋" w:cs="仿宋"/>
                <w:szCs w:val="21"/>
              </w:rPr>
            </w:pPr>
            <w:r>
              <w:rPr>
                <w:rFonts w:hint="eastAsia" w:ascii="仿宋" w:hAnsi="仿宋" w:eastAsia="仿宋" w:cs="仿宋"/>
                <w:szCs w:val="21"/>
              </w:rPr>
              <w:t>120</w:t>
            </w:r>
          </w:p>
        </w:tc>
        <w:tc>
          <w:tcPr>
            <w:tcW w:w="675" w:type="dxa"/>
            <w:vAlign w:val="center"/>
          </w:tcPr>
          <w:p w14:paraId="6014285B">
            <w:pPr>
              <w:ind w:firstLine="315"/>
              <w:jc w:val="center"/>
              <w:rPr>
                <w:rFonts w:ascii="仿宋" w:hAnsi="仿宋" w:eastAsia="仿宋" w:cs="仿宋"/>
                <w:szCs w:val="21"/>
              </w:rPr>
            </w:pPr>
            <w:r>
              <w:rPr>
                <w:rFonts w:hint="eastAsia" w:ascii="仿宋" w:hAnsi="仿宋" w:eastAsia="仿宋" w:cs="仿宋"/>
                <w:szCs w:val="21"/>
              </w:rPr>
              <w:t>2</w:t>
            </w:r>
          </w:p>
        </w:tc>
      </w:tr>
      <w:bookmarkEnd w:id="1"/>
      <w:tr w14:paraId="3937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0F910F31">
            <w:pPr>
              <w:ind w:firstLine="315"/>
              <w:jc w:val="center"/>
              <w:rPr>
                <w:rFonts w:ascii="仿宋" w:hAnsi="仿宋" w:eastAsia="仿宋" w:cs="仿宋"/>
                <w:szCs w:val="21"/>
              </w:rPr>
            </w:pPr>
            <w:r>
              <w:rPr>
                <w:rFonts w:hint="eastAsia" w:ascii="仿宋" w:hAnsi="仿宋" w:eastAsia="仿宋" w:cs="仿宋"/>
                <w:szCs w:val="21"/>
              </w:rPr>
              <w:t>8</w:t>
            </w:r>
          </w:p>
        </w:tc>
        <w:tc>
          <w:tcPr>
            <w:tcW w:w="1733" w:type="dxa"/>
            <w:vAlign w:val="center"/>
          </w:tcPr>
          <w:p w14:paraId="4B007489">
            <w:pPr>
              <w:rPr>
                <w:rFonts w:ascii="仿宋" w:hAnsi="仿宋" w:eastAsia="仿宋" w:cs="仿宋"/>
                <w:b/>
                <w:sz w:val="24"/>
              </w:rPr>
            </w:pPr>
            <w:r>
              <w:rPr>
                <w:rFonts w:hint="eastAsia" w:ascii="仿宋" w:hAnsi="仿宋" w:eastAsia="仿宋" w:cs="仿宋"/>
                <w:b/>
                <w:sz w:val="24"/>
              </w:rPr>
              <w:t>职业生涯规划</w:t>
            </w:r>
          </w:p>
        </w:tc>
        <w:tc>
          <w:tcPr>
            <w:tcW w:w="4927" w:type="dxa"/>
          </w:tcPr>
          <w:p w14:paraId="6B839AA4">
            <w:pPr>
              <w:ind w:firstLine="420" w:firstLineChars="200"/>
              <w:jc w:val="left"/>
              <w:rPr>
                <w:rFonts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15" w:type="dxa"/>
            <w:vAlign w:val="center"/>
          </w:tcPr>
          <w:p w14:paraId="32D0870E">
            <w:pPr>
              <w:ind w:firstLine="315"/>
              <w:jc w:val="center"/>
              <w:rPr>
                <w:rFonts w:ascii="仿宋" w:hAnsi="仿宋" w:eastAsia="仿宋" w:cs="仿宋"/>
                <w:szCs w:val="21"/>
              </w:rPr>
            </w:pPr>
            <w:r>
              <w:rPr>
                <w:rFonts w:hint="eastAsia" w:ascii="仿宋" w:hAnsi="仿宋" w:eastAsia="仿宋" w:cs="仿宋"/>
                <w:szCs w:val="21"/>
              </w:rPr>
              <w:t>12</w:t>
            </w:r>
          </w:p>
        </w:tc>
        <w:tc>
          <w:tcPr>
            <w:tcW w:w="675" w:type="dxa"/>
            <w:vAlign w:val="center"/>
          </w:tcPr>
          <w:p w14:paraId="04D9F922">
            <w:pPr>
              <w:ind w:firstLine="315"/>
              <w:jc w:val="center"/>
              <w:rPr>
                <w:rFonts w:ascii="仿宋" w:hAnsi="仿宋" w:eastAsia="仿宋" w:cs="仿宋"/>
                <w:szCs w:val="21"/>
              </w:rPr>
            </w:pPr>
            <w:r>
              <w:rPr>
                <w:rFonts w:hint="eastAsia" w:ascii="仿宋" w:hAnsi="仿宋" w:eastAsia="仿宋" w:cs="仿宋"/>
                <w:szCs w:val="21"/>
              </w:rPr>
              <w:t>1</w:t>
            </w:r>
          </w:p>
        </w:tc>
      </w:tr>
      <w:tr w14:paraId="2CC2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8AD6BF5">
            <w:pPr>
              <w:ind w:firstLine="315"/>
              <w:jc w:val="center"/>
              <w:rPr>
                <w:rFonts w:ascii="仿宋" w:hAnsi="仿宋" w:eastAsia="仿宋" w:cs="仿宋"/>
                <w:szCs w:val="21"/>
              </w:rPr>
            </w:pPr>
            <w:r>
              <w:rPr>
                <w:rFonts w:hint="eastAsia" w:ascii="仿宋" w:hAnsi="仿宋" w:eastAsia="仿宋" w:cs="仿宋"/>
                <w:szCs w:val="21"/>
              </w:rPr>
              <w:t>9</w:t>
            </w:r>
          </w:p>
        </w:tc>
        <w:tc>
          <w:tcPr>
            <w:tcW w:w="1733" w:type="dxa"/>
            <w:vAlign w:val="center"/>
          </w:tcPr>
          <w:p w14:paraId="50134C40">
            <w:pPr>
              <w:rPr>
                <w:rFonts w:ascii="仿宋" w:hAnsi="仿宋" w:eastAsia="仿宋" w:cs="仿宋"/>
                <w:b/>
                <w:sz w:val="24"/>
              </w:rPr>
            </w:pPr>
            <w:r>
              <w:rPr>
                <w:rFonts w:hint="eastAsia" w:ascii="仿宋" w:hAnsi="仿宋" w:eastAsia="仿宋" w:cs="仿宋"/>
                <w:b/>
                <w:sz w:val="24"/>
              </w:rPr>
              <w:t>大学生就业与创业</w:t>
            </w:r>
          </w:p>
        </w:tc>
        <w:tc>
          <w:tcPr>
            <w:tcW w:w="4927" w:type="dxa"/>
          </w:tcPr>
          <w:p w14:paraId="0F612093">
            <w:pPr>
              <w:ind w:firstLine="315"/>
              <w:jc w:val="left"/>
              <w:rPr>
                <w:rFonts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15" w:type="dxa"/>
            <w:vAlign w:val="center"/>
          </w:tcPr>
          <w:p w14:paraId="1C2B5B68">
            <w:pPr>
              <w:ind w:firstLine="315"/>
              <w:jc w:val="center"/>
              <w:rPr>
                <w:rFonts w:ascii="仿宋" w:hAnsi="仿宋" w:eastAsia="仿宋" w:cs="仿宋"/>
                <w:szCs w:val="21"/>
              </w:rPr>
            </w:pPr>
            <w:r>
              <w:rPr>
                <w:rFonts w:hint="eastAsia" w:ascii="仿宋" w:hAnsi="仿宋" w:eastAsia="仿宋" w:cs="仿宋"/>
                <w:szCs w:val="21"/>
              </w:rPr>
              <w:t>20</w:t>
            </w:r>
          </w:p>
        </w:tc>
        <w:tc>
          <w:tcPr>
            <w:tcW w:w="675" w:type="dxa"/>
            <w:vAlign w:val="center"/>
          </w:tcPr>
          <w:p w14:paraId="465E5A81">
            <w:pPr>
              <w:ind w:firstLine="315"/>
              <w:jc w:val="center"/>
              <w:rPr>
                <w:rFonts w:ascii="仿宋" w:hAnsi="仿宋" w:eastAsia="仿宋" w:cs="仿宋"/>
                <w:szCs w:val="21"/>
              </w:rPr>
            </w:pPr>
            <w:r>
              <w:rPr>
                <w:rFonts w:hint="eastAsia" w:ascii="仿宋" w:hAnsi="仿宋" w:eastAsia="仿宋" w:cs="仿宋"/>
                <w:szCs w:val="21"/>
              </w:rPr>
              <w:t>1</w:t>
            </w:r>
          </w:p>
        </w:tc>
      </w:tr>
      <w:tr w14:paraId="3BC00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C8EFB6A">
            <w:pPr>
              <w:ind w:firstLine="315"/>
              <w:jc w:val="center"/>
              <w:rPr>
                <w:rFonts w:ascii="仿宋" w:hAnsi="仿宋" w:eastAsia="仿宋" w:cs="仿宋"/>
                <w:szCs w:val="21"/>
              </w:rPr>
            </w:pPr>
            <w:r>
              <w:rPr>
                <w:rFonts w:hint="eastAsia" w:ascii="仿宋" w:hAnsi="仿宋" w:eastAsia="仿宋" w:cs="仿宋"/>
                <w:szCs w:val="21"/>
              </w:rPr>
              <w:t>10</w:t>
            </w:r>
          </w:p>
        </w:tc>
        <w:tc>
          <w:tcPr>
            <w:tcW w:w="1733" w:type="dxa"/>
            <w:vAlign w:val="center"/>
          </w:tcPr>
          <w:p w14:paraId="244FEAF9">
            <w:pPr>
              <w:rPr>
                <w:rFonts w:ascii="仿宋" w:hAnsi="仿宋" w:eastAsia="仿宋" w:cs="仿宋"/>
                <w:b/>
                <w:sz w:val="24"/>
              </w:rPr>
            </w:pPr>
            <w:r>
              <w:rPr>
                <w:rFonts w:hint="eastAsia" w:ascii="仿宋" w:hAnsi="仿宋" w:eastAsia="仿宋" w:cs="仿宋"/>
                <w:b/>
                <w:sz w:val="24"/>
              </w:rPr>
              <w:t>大学生心理健康教育</w:t>
            </w:r>
          </w:p>
        </w:tc>
        <w:tc>
          <w:tcPr>
            <w:tcW w:w="4927" w:type="dxa"/>
          </w:tcPr>
          <w:p w14:paraId="28F627A7">
            <w:pPr>
              <w:ind w:firstLine="420" w:firstLineChars="200"/>
              <w:jc w:val="left"/>
              <w:rPr>
                <w:rFonts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15" w:type="dxa"/>
            <w:vAlign w:val="center"/>
          </w:tcPr>
          <w:p w14:paraId="065BF94E">
            <w:pPr>
              <w:ind w:firstLine="315"/>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1177CB54">
            <w:pPr>
              <w:ind w:firstLine="315"/>
              <w:jc w:val="center"/>
              <w:rPr>
                <w:rFonts w:ascii="仿宋" w:hAnsi="仿宋" w:eastAsia="仿宋" w:cs="仿宋"/>
                <w:szCs w:val="21"/>
              </w:rPr>
            </w:pPr>
            <w:r>
              <w:rPr>
                <w:rFonts w:hint="eastAsia" w:ascii="仿宋" w:hAnsi="仿宋" w:eastAsia="仿宋" w:cs="仿宋"/>
                <w:szCs w:val="21"/>
              </w:rPr>
              <w:t>2</w:t>
            </w:r>
          </w:p>
        </w:tc>
      </w:tr>
      <w:tr w14:paraId="23F0D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1ACE3DE">
            <w:pPr>
              <w:ind w:firstLine="315"/>
              <w:jc w:val="center"/>
              <w:rPr>
                <w:rFonts w:ascii="仿宋" w:hAnsi="仿宋" w:eastAsia="仿宋" w:cs="仿宋"/>
                <w:szCs w:val="21"/>
              </w:rPr>
            </w:pPr>
            <w:r>
              <w:rPr>
                <w:rFonts w:hint="eastAsia" w:ascii="仿宋" w:hAnsi="仿宋" w:eastAsia="仿宋" w:cs="仿宋"/>
                <w:szCs w:val="21"/>
              </w:rPr>
              <w:t>11</w:t>
            </w:r>
          </w:p>
        </w:tc>
        <w:tc>
          <w:tcPr>
            <w:tcW w:w="1733" w:type="dxa"/>
            <w:vAlign w:val="center"/>
          </w:tcPr>
          <w:p w14:paraId="70AE9329">
            <w:pPr>
              <w:rPr>
                <w:rFonts w:ascii="仿宋" w:hAnsi="仿宋" w:eastAsia="仿宋" w:cs="仿宋"/>
                <w:b/>
                <w:sz w:val="24"/>
              </w:rPr>
            </w:pPr>
            <w:r>
              <w:rPr>
                <w:rFonts w:hint="eastAsia" w:ascii="仿宋" w:hAnsi="仿宋" w:eastAsia="仿宋" w:cs="仿宋"/>
                <w:b/>
                <w:sz w:val="24"/>
              </w:rPr>
              <w:t>劳动教育</w:t>
            </w:r>
          </w:p>
        </w:tc>
        <w:tc>
          <w:tcPr>
            <w:tcW w:w="4927" w:type="dxa"/>
          </w:tcPr>
          <w:p w14:paraId="74509217">
            <w:pPr>
              <w:ind w:firstLine="420" w:firstLineChars="200"/>
              <w:jc w:val="left"/>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vAlign w:val="center"/>
          </w:tcPr>
          <w:p w14:paraId="5201627B">
            <w:pPr>
              <w:ind w:firstLine="315"/>
              <w:jc w:val="center"/>
              <w:rPr>
                <w:rFonts w:ascii="仿宋" w:hAnsi="仿宋" w:eastAsia="仿宋" w:cs="仿宋"/>
                <w:szCs w:val="21"/>
              </w:rPr>
            </w:pPr>
            <w:r>
              <w:rPr>
                <w:rFonts w:hint="eastAsia" w:ascii="仿宋" w:hAnsi="仿宋" w:eastAsia="仿宋" w:cs="仿宋"/>
                <w:szCs w:val="21"/>
              </w:rPr>
              <w:t>16</w:t>
            </w:r>
          </w:p>
        </w:tc>
        <w:tc>
          <w:tcPr>
            <w:tcW w:w="675" w:type="dxa"/>
            <w:vAlign w:val="center"/>
          </w:tcPr>
          <w:p w14:paraId="1A2BF8B4">
            <w:pPr>
              <w:ind w:firstLine="315"/>
              <w:jc w:val="center"/>
              <w:rPr>
                <w:rFonts w:ascii="仿宋" w:hAnsi="仿宋" w:eastAsia="仿宋" w:cs="仿宋"/>
                <w:szCs w:val="21"/>
              </w:rPr>
            </w:pPr>
            <w:r>
              <w:rPr>
                <w:rFonts w:hint="eastAsia" w:ascii="仿宋" w:hAnsi="仿宋" w:eastAsia="仿宋" w:cs="仿宋"/>
                <w:szCs w:val="21"/>
              </w:rPr>
              <w:t>1</w:t>
            </w:r>
          </w:p>
        </w:tc>
      </w:tr>
      <w:tr w14:paraId="7BDA5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9EAC5B8">
            <w:pPr>
              <w:ind w:firstLine="315"/>
              <w:jc w:val="center"/>
              <w:rPr>
                <w:rFonts w:ascii="仿宋" w:hAnsi="仿宋" w:eastAsia="仿宋" w:cs="仿宋"/>
                <w:szCs w:val="21"/>
              </w:rPr>
            </w:pPr>
            <w:r>
              <w:rPr>
                <w:rFonts w:hint="eastAsia" w:ascii="仿宋" w:hAnsi="仿宋" w:eastAsia="仿宋" w:cs="仿宋"/>
                <w:szCs w:val="21"/>
              </w:rPr>
              <w:t>12</w:t>
            </w:r>
          </w:p>
        </w:tc>
        <w:tc>
          <w:tcPr>
            <w:tcW w:w="1733" w:type="dxa"/>
            <w:vAlign w:val="center"/>
          </w:tcPr>
          <w:p w14:paraId="6EB0143C">
            <w:pPr>
              <w:rPr>
                <w:rFonts w:ascii="仿宋" w:hAnsi="仿宋" w:eastAsia="仿宋" w:cs="仿宋"/>
                <w:b/>
                <w:sz w:val="24"/>
              </w:rPr>
            </w:pPr>
            <w:r>
              <w:rPr>
                <w:rFonts w:hint="eastAsia" w:ascii="仿宋" w:hAnsi="仿宋" w:eastAsia="仿宋" w:cs="仿宋"/>
                <w:b/>
                <w:sz w:val="24"/>
              </w:rPr>
              <w:t>安全教育</w:t>
            </w:r>
          </w:p>
        </w:tc>
        <w:tc>
          <w:tcPr>
            <w:tcW w:w="4927" w:type="dxa"/>
          </w:tcPr>
          <w:p w14:paraId="74052D51">
            <w:pPr>
              <w:ind w:firstLine="420" w:firstLineChars="200"/>
              <w:jc w:val="left"/>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vAlign w:val="center"/>
          </w:tcPr>
          <w:p w14:paraId="05A86F72">
            <w:pPr>
              <w:ind w:firstLine="315"/>
              <w:jc w:val="center"/>
              <w:rPr>
                <w:rFonts w:ascii="仿宋" w:hAnsi="仿宋" w:eastAsia="仿宋" w:cs="仿宋"/>
                <w:szCs w:val="21"/>
              </w:rPr>
            </w:pPr>
            <w:r>
              <w:rPr>
                <w:rFonts w:hint="eastAsia" w:ascii="仿宋" w:hAnsi="仿宋" w:eastAsia="仿宋" w:cs="仿宋"/>
                <w:szCs w:val="21"/>
              </w:rPr>
              <w:t>60</w:t>
            </w:r>
          </w:p>
        </w:tc>
        <w:tc>
          <w:tcPr>
            <w:tcW w:w="675" w:type="dxa"/>
            <w:vAlign w:val="center"/>
          </w:tcPr>
          <w:p w14:paraId="29C81500">
            <w:pPr>
              <w:ind w:firstLine="315"/>
              <w:jc w:val="center"/>
              <w:rPr>
                <w:rFonts w:ascii="仿宋" w:hAnsi="仿宋" w:eastAsia="仿宋" w:cs="仿宋"/>
                <w:szCs w:val="21"/>
              </w:rPr>
            </w:pPr>
            <w:r>
              <w:rPr>
                <w:rFonts w:hint="eastAsia" w:ascii="仿宋" w:hAnsi="仿宋" w:eastAsia="仿宋" w:cs="仿宋"/>
                <w:szCs w:val="21"/>
              </w:rPr>
              <w:t>2</w:t>
            </w:r>
          </w:p>
        </w:tc>
      </w:tr>
      <w:tr w14:paraId="37ABE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257B8F4">
            <w:pPr>
              <w:ind w:firstLine="315"/>
              <w:jc w:val="center"/>
              <w:rPr>
                <w:rFonts w:ascii="仿宋" w:hAnsi="仿宋" w:eastAsia="仿宋" w:cs="仿宋"/>
                <w:szCs w:val="21"/>
              </w:rPr>
            </w:pPr>
            <w:r>
              <w:rPr>
                <w:rFonts w:hint="eastAsia" w:ascii="仿宋" w:hAnsi="仿宋" w:eastAsia="仿宋" w:cs="仿宋"/>
                <w:szCs w:val="21"/>
              </w:rPr>
              <w:t>13</w:t>
            </w:r>
          </w:p>
        </w:tc>
        <w:tc>
          <w:tcPr>
            <w:tcW w:w="1733" w:type="dxa"/>
            <w:vAlign w:val="center"/>
          </w:tcPr>
          <w:p w14:paraId="7A5F1478">
            <w:pPr>
              <w:rPr>
                <w:rFonts w:ascii="仿宋" w:hAnsi="仿宋" w:eastAsia="仿宋" w:cs="仿宋"/>
                <w:b/>
                <w:sz w:val="24"/>
              </w:rPr>
            </w:pPr>
            <w:r>
              <w:rPr>
                <w:rFonts w:hint="eastAsia" w:ascii="仿宋" w:hAnsi="仿宋" w:eastAsia="仿宋" w:cs="仿宋"/>
                <w:b/>
                <w:sz w:val="24"/>
              </w:rPr>
              <w:t>信息技术与人工智能</w:t>
            </w:r>
          </w:p>
        </w:tc>
        <w:tc>
          <w:tcPr>
            <w:tcW w:w="4927" w:type="dxa"/>
          </w:tcPr>
          <w:p w14:paraId="2CA149C4">
            <w:pPr>
              <w:widowControl/>
              <w:ind w:firstLine="420" w:firstLineChars="200"/>
              <w:jc w:val="left"/>
              <w:rPr>
                <w:rFonts w:ascii="仿宋" w:hAnsi="仿宋" w:eastAsia="仿宋" w:cs="仿宋"/>
                <w:kern w:val="0"/>
                <w:sz w:val="24"/>
                <w:szCs w:val="21"/>
                <w:lang w:bidi="ar"/>
              </w:rPr>
            </w:pPr>
            <w:r>
              <w:rPr>
                <w:rFonts w:hint="eastAsia" w:ascii="仿宋" w:hAnsi="仿宋" w:eastAsia="仿宋" w:cs="仿宋"/>
                <w:szCs w:val="21"/>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615" w:type="dxa"/>
            <w:vAlign w:val="center"/>
          </w:tcPr>
          <w:p w14:paraId="4297ACA9">
            <w:pPr>
              <w:ind w:firstLine="315"/>
              <w:jc w:val="center"/>
              <w:rPr>
                <w:rFonts w:ascii="仿宋" w:hAnsi="仿宋" w:eastAsia="仿宋" w:cs="仿宋"/>
                <w:szCs w:val="21"/>
              </w:rPr>
            </w:pPr>
            <w:r>
              <w:rPr>
                <w:rFonts w:hint="eastAsia" w:ascii="仿宋" w:hAnsi="仿宋" w:eastAsia="仿宋" w:cs="仿宋"/>
                <w:szCs w:val="21"/>
              </w:rPr>
              <w:t>56</w:t>
            </w:r>
          </w:p>
        </w:tc>
        <w:tc>
          <w:tcPr>
            <w:tcW w:w="675" w:type="dxa"/>
            <w:vAlign w:val="center"/>
          </w:tcPr>
          <w:p w14:paraId="4FC79BAC">
            <w:pPr>
              <w:ind w:firstLine="315"/>
              <w:jc w:val="center"/>
              <w:rPr>
                <w:rFonts w:ascii="仿宋" w:hAnsi="仿宋" w:eastAsia="仿宋" w:cs="仿宋"/>
                <w:szCs w:val="21"/>
              </w:rPr>
            </w:pPr>
            <w:r>
              <w:rPr>
                <w:rFonts w:hint="eastAsia" w:ascii="仿宋" w:hAnsi="仿宋" w:eastAsia="仿宋" w:cs="仿宋"/>
                <w:szCs w:val="21"/>
              </w:rPr>
              <w:t>3.5</w:t>
            </w:r>
          </w:p>
        </w:tc>
      </w:tr>
      <w:tr w14:paraId="2A755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984DAC6">
            <w:pPr>
              <w:ind w:firstLine="315"/>
              <w:jc w:val="center"/>
              <w:rPr>
                <w:rFonts w:ascii="仿宋" w:hAnsi="仿宋" w:eastAsia="仿宋" w:cs="仿宋"/>
                <w:szCs w:val="21"/>
              </w:rPr>
            </w:pPr>
            <w:r>
              <w:rPr>
                <w:rFonts w:hint="eastAsia" w:ascii="仿宋" w:hAnsi="仿宋" w:eastAsia="仿宋" w:cs="仿宋"/>
                <w:szCs w:val="21"/>
              </w:rPr>
              <w:t>14</w:t>
            </w:r>
          </w:p>
        </w:tc>
        <w:tc>
          <w:tcPr>
            <w:tcW w:w="1733" w:type="dxa"/>
            <w:vAlign w:val="center"/>
          </w:tcPr>
          <w:p w14:paraId="58C9B512">
            <w:pPr>
              <w:rPr>
                <w:rFonts w:ascii="仿宋" w:hAnsi="仿宋" w:eastAsia="仿宋" w:cs="仿宋"/>
                <w:b/>
                <w:sz w:val="24"/>
              </w:rPr>
            </w:pPr>
            <w:r>
              <w:rPr>
                <w:rFonts w:hint="eastAsia" w:ascii="仿宋" w:hAnsi="仿宋" w:eastAsia="仿宋" w:cs="仿宋"/>
                <w:b/>
                <w:sz w:val="24"/>
              </w:rPr>
              <w:t>大学英语</w:t>
            </w:r>
          </w:p>
        </w:tc>
        <w:tc>
          <w:tcPr>
            <w:tcW w:w="4927" w:type="dxa"/>
          </w:tcPr>
          <w:p w14:paraId="4D3456E5">
            <w:pPr>
              <w:ind w:firstLine="420" w:firstLineChars="200"/>
              <w:jc w:val="left"/>
              <w:rPr>
                <w:rFonts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15" w:type="dxa"/>
            <w:vAlign w:val="center"/>
          </w:tcPr>
          <w:p w14:paraId="6BF6637C">
            <w:pPr>
              <w:ind w:firstLine="315"/>
              <w:jc w:val="center"/>
              <w:rPr>
                <w:rFonts w:ascii="仿宋" w:hAnsi="仿宋" w:eastAsia="仿宋" w:cs="仿宋"/>
                <w:szCs w:val="21"/>
              </w:rPr>
            </w:pPr>
            <w:r>
              <w:rPr>
                <w:rFonts w:hint="eastAsia" w:ascii="仿宋" w:hAnsi="仿宋" w:eastAsia="仿宋" w:cs="仿宋"/>
                <w:szCs w:val="21"/>
              </w:rPr>
              <w:t>128</w:t>
            </w:r>
          </w:p>
        </w:tc>
        <w:tc>
          <w:tcPr>
            <w:tcW w:w="675" w:type="dxa"/>
            <w:vAlign w:val="center"/>
          </w:tcPr>
          <w:p w14:paraId="66537325">
            <w:pPr>
              <w:ind w:firstLine="315"/>
              <w:jc w:val="center"/>
              <w:rPr>
                <w:rFonts w:ascii="仿宋" w:hAnsi="仿宋" w:eastAsia="仿宋" w:cs="仿宋"/>
                <w:szCs w:val="21"/>
              </w:rPr>
            </w:pPr>
            <w:r>
              <w:rPr>
                <w:rFonts w:hint="eastAsia" w:ascii="仿宋" w:hAnsi="仿宋" w:eastAsia="仿宋" w:cs="仿宋"/>
                <w:szCs w:val="21"/>
              </w:rPr>
              <w:t>8</w:t>
            </w:r>
          </w:p>
        </w:tc>
      </w:tr>
      <w:tr w14:paraId="30DB7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19459C0">
            <w:pPr>
              <w:ind w:firstLine="315"/>
              <w:jc w:val="center"/>
              <w:rPr>
                <w:rFonts w:ascii="仿宋" w:hAnsi="仿宋" w:eastAsia="仿宋" w:cs="仿宋"/>
                <w:szCs w:val="21"/>
              </w:rPr>
            </w:pPr>
            <w:r>
              <w:rPr>
                <w:rFonts w:hint="eastAsia" w:ascii="仿宋" w:hAnsi="仿宋" w:eastAsia="仿宋" w:cs="仿宋"/>
                <w:szCs w:val="21"/>
              </w:rPr>
              <w:t>15</w:t>
            </w:r>
          </w:p>
        </w:tc>
        <w:tc>
          <w:tcPr>
            <w:tcW w:w="1733" w:type="dxa"/>
            <w:vAlign w:val="center"/>
          </w:tcPr>
          <w:p w14:paraId="634404EC">
            <w:pPr>
              <w:rPr>
                <w:rFonts w:ascii="仿宋" w:hAnsi="仿宋" w:eastAsia="仿宋" w:cs="仿宋"/>
                <w:b/>
                <w:sz w:val="24"/>
              </w:rPr>
            </w:pPr>
            <w:r>
              <w:rPr>
                <w:rFonts w:hint="eastAsia" w:ascii="仿宋" w:hAnsi="仿宋" w:eastAsia="仿宋" w:cs="仿宋"/>
                <w:b/>
                <w:sz w:val="24"/>
              </w:rPr>
              <w:t>大学美育</w:t>
            </w:r>
          </w:p>
        </w:tc>
        <w:tc>
          <w:tcPr>
            <w:tcW w:w="4927" w:type="dxa"/>
          </w:tcPr>
          <w:p w14:paraId="437DBA69">
            <w:pPr>
              <w:ind w:firstLine="420" w:firstLineChars="200"/>
              <w:jc w:val="left"/>
              <w:rPr>
                <w:rFonts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15" w:type="dxa"/>
            <w:vAlign w:val="center"/>
          </w:tcPr>
          <w:p w14:paraId="49651E78">
            <w:pPr>
              <w:ind w:firstLine="315"/>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474EB0A5">
            <w:pPr>
              <w:ind w:firstLine="315"/>
              <w:jc w:val="center"/>
              <w:rPr>
                <w:rFonts w:ascii="仿宋" w:hAnsi="仿宋" w:eastAsia="仿宋" w:cs="仿宋"/>
                <w:szCs w:val="21"/>
              </w:rPr>
            </w:pPr>
            <w:r>
              <w:rPr>
                <w:rFonts w:hint="eastAsia" w:ascii="仿宋" w:hAnsi="仿宋" w:eastAsia="仿宋" w:cs="仿宋"/>
                <w:szCs w:val="21"/>
              </w:rPr>
              <w:t>2</w:t>
            </w:r>
          </w:p>
        </w:tc>
      </w:tr>
      <w:tr w14:paraId="44EB8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E3C19C5">
            <w:pPr>
              <w:ind w:firstLine="315"/>
              <w:jc w:val="center"/>
              <w:rPr>
                <w:rFonts w:ascii="仿宋" w:hAnsi="仿宋" w:eastAsia="仿宋" w:cs="仿宋"/>
                <w:szCs w:val="21"/>
              </w:rPr>
            </w:pPr>
            <w:r>
              <w:rPr>
                <w:rFonts w:hint="eastAsia" w:ascii="仿宋" w:hAnsi="仿宋" w:eastAsia="仿宋" w:cs="仿宋"/>
                <w:szCs w:val="21"/>
              </w:rPr>
              <w:t>16</w:t>
            </w:r>
          </w:p>
        </w:tc>
        <w:tc>
          <w:tcPr>
            <w:tcW w:w="1733" w:type="dxa"/>
            <w:vAlign w:val="center"/>
          </w:tcPr>
          <w:p w14:paraId="12B57F93">
            <w:pPr>
              <w:rPr>
                <w:rFonts w:ascii="仿宋" w:hAnsi="仿宋" w:eastAsia="仿宋" w:cs="仿宋"/>
                <w:b/>
                <w:sz w:val="24"/>
              </w:rPr>
            </w:pPr>
            <w:r>
              <w:rPr>
                <w:rFonts w:hint="eastAsia" w:ascii="仿宋" w:hAnsi="仿宋" w:eastAsia="仿宋" w:cs="仿宋"/>
                <w:b/>
                <w:sz w:val="24"/>
              </w:rPr>
              <w:t>高等数学</w:t>
            </w:r>
          </w:p>
        </w:tc>
        <w:tc>
          <w:tcPr>
            <w:tcW w:w="4927" w:type="dxa"/>
          </w:tcPr>
          <w:p w14:paraId="57EBD82F">
            <w:pPr>
              <w:ind w:firstLine="420" w:firstLineChars="200"/>
              <w:jc w:val="left"/>
              <w:rPr>
                <w:rFonts w:ascii="仿宋" w:hAnsi="仿宋" w:eastAsia="仿宋" w:cs="仿宋"/>
                <w:szCs w:val="21"/>
              </w:rPr>
            </w:pPr>
            <w:r>
              <w:rPr>
                <w:rFonts w:hint="eastAsia" w:ascii="仿宋" w:hAnsi="仿宋" w:eastAsia="仿宋" w:cs="仿宋"/>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615" w:type="dxa"/>
            <w:vAlign w:val="center"/>
          </w:tcPr>
          <w:p w14:paraId="0DD15C3E">
            <w:pPr>
              <w:ind w:firstLine="315"/>
              <w:jc w:val="center"/>
              <w:rPr>
                <w:rFonts w:ascii="仿宋" w:hAnsi="仿宋" w:eastAsia="仿宋" w:cs="仿宋"/>
                <w:szCs w:val="21"/>
              </w:rPr>
            </w:pPr>
            <w:r>
              <w:rPr>
                <w:rFonts w:hint="eastAsia" w:ascii="仿宋" w:hAnsi="仿宋" w:eastAsia="仿宋" w:cs="仿宋"/>
                <w:szCs w:val="21"/>
              </w:rPr>
              <w:t>56</w:t>
            </w:r>
          </w:p>
        </w:tc>
        <w:tc>
          <w:tcPr>
            <w:tcW w:w="675" w:type="dxa"/>
            <w:vAlign w:val="center"/>
          </w:tcPr>
          <w:p w14:paraId="33CC6FD8">
            <w:pPr>
              <w:ind w:firstLine="315"/>
              <w:jc w:val="center"/>
              <w:rPr>
                <w:rFonts w:ascii="仿宋" w:hAnsi="仿宋" w:eastAsia="仿宋" w:cs="仿宋"/>
                <w:szCs w:val="21"/>
              </w:rPr>
            </w:pPr>
            <w:r>
              <w:rPr>
                <w:rFonts w:hint="eastAsia" w:ascii="仿宋" w:hAnsi="仿宋" w:eastAsia="仿宋" w:cs="仿宋"/>
                <w:szCs w:val="21"/>
              </w:rPr>
              <w:t>4</w:t>
            </w:r>
          </w:p>
        </w:tc>
      </w:tr>
      <w:tr w14:paraId="7B7A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B0A0A59">
            <w:pPr>
              <w:ind w:firstLine="315"/>
              <w:jc w:val="center"/>
              <w:rPr>
                <w:rFonts w:ascii="仿宋" w:hAnsi="仿宋" w:eastAsia="仿宋" w:cs="仿宋"/>
                <w:szCs w:val="21"/>
              </w:rPr>
            </w:pPr>
            <w:r>
              <w:rPr>
                <w:rFonts w:hint="eastAsia" w:ascii="仿宋" w:hAnsi="仿宋" w:eastAsia="仿宋" w:cs="仿宋"/>
                <w:szCs w:val="21"/>
              </w:rPr>
              <w:t>17</w:t>
            </w:r>
          </w:p>
        </w:tc>
        <w:tc>
          <w:tcPr>
            <w:tcW w:w="1733" w:type="dxa"/>
            <w:vAlign w:val="center"/>
          </w:tcPr>
          <w:p w14:paraId="6B3BBD6A">
            <w:pPr>
              <w:rPr>
                <w:rFonts w:ascii="仿宋" w:hAnsi="仿宋" w:eastAsia="仿宋" w:cs="仿宋"/>
                <w:b/>
                <w:sz w:val="24"/>
              </w:rPr>
            </w:pPr>
            <w:r>
              <w:rPr>
                <w:rFonts w:hint="eastAsia" w:ascii="仿宋" w:hAnsi="仿宋" w:eastAsia="仿宋" w:cs="仿宋"/>
                <w:b/>
                <w:sz w:val="24"/>
              </w:rPr>
              <w:t>大学语文</w:t>
            </w:r>
          </w:p>
        </w:tc>
        <w:tc>
          <w:tcPr>
            <w:tcW w:w="4927" w:type="dxa"/>
          </w:tcPr>
          <w:p w14:paraId="6DDE777A">
            <w:pPr>
              <w:ind w:firstLine="420" w:firstLineChars="200"/>
              <w:jc w:val="left"/>
              <w:rPr>
                <w:rFonts w:ascii="仿宋" w:hAnsi="仿宋" w:eastAsia="仿宋" w:cs="仿宋"/>
                <w:szCs w:val="21"/>
              </w:rPr>
            </w:pPr>
            <w:r>
              <w:rPr>
                <w:rFonts w:hint="eastAsia" w:ascii="仿宋" w:hAnsi="仿宋" w:eastAsia="仿宋" w:cs="仿宋"/>
                <w:szCs w:val="21"/>
              </w:rPr>
              <w:t>本课程学习内容包括现代文阅读、国学经典阅读、应用文写作、口语交际等，要求学生具有语文方面的基本知识、语言应用技能和文学鉴赏能力，具备适应职业需求的基本素养和可持续发展基本能力，提升学生人文素养、陶冶学生情操，为后续课程学习和职业发展奠定基础。</w:t>
            </w:r>
          </w:p>
        </w:tc>
        <w:tc>
          <w:tcPr>
            <w:tcW w:w="615" w:type="dxa"/>
            <w:vAlign w:val="center"/>
          </w:tcPr>
          <w:p w14:paraId="0A9A79C9">
            <w:pPr>
              <w:ind w:firstLine="315"/>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633ECE3D">
            <w:pPr>
              <w:ind w:firstLine="315"/>
              <w:jc w:val="center"/>
              <w:rPr>
                <w:rFonts w:ascii="仿宋" w:hAnsi="仿宋" w:eastAsia="仿宋" w:cs="仿宋"/>
                <w:szCs w:val="21"/>
              </w:rPr>
            </w:pPr>
            <w:r>
              <w:rPr>
                <w:rFonts w:hint="eastAsia" w:ascii="仿宋" w:hAnsi="仿宋" w:eastAsia="仿宋" w:cs="仿宋"/>
                <w:szCs w:val="21"/>
              </w:rPr>
              <w:t>2</w:t>
            </w:r>
          </w:p>
        </w:tc>
      </w:tr>
    </w:tbl>
    <w:p w14:paraId="32EA2CC0">
      <w:pPr>
        <w:pStyle w:val="12"/>
        <w:tabs>
          <w:tab w:val="left" w:pos="941"/>
        </w:tabs>
        <w:spacing w:before="1" w:line="440" w:lineRule="exact"/>
        <w:ind w:left="698" w:right="567" w:firstLine="476"/>
        <w:rPr>
          <w:rFonts w:ascii="仿宋" w:hAnsi="仿宋" w:eastAsia="仿宋" w:cs="仿宋"/>
          <w:spacing w:val="-1"/>
          <w:sz w:val="24"/>
        </w:rPr>
      </w:pPr>
    </w:p>
    <w:p w14:paraId="5CC38B67">
      <w:pPr>
        <w:widowControl/>
        <w:numPr>
          <w:ilvl w:val="0"/>
          <w:numId w:val="3"/>
        </w:numPr>
        <w:ind w:firstLine="480" w:firstLineChars="200"/>
        <w:jc w:val="left"/>
        <w:rPr>
          <w:rFonts w:ascii="仿宋" w:hAnsi="仿宋" w:eastAsia="仿宋" w:cs="仿宋"/>
          <w:bCs/>
          <w:color w:val="000000"/>
          <w:sz w:val="24"/>
        </w:rPr>
      </w:pPr>
      <w:r>
        <w:rPr>
          <w:rFonts w:hint="eastAsia" w:ascii="仿宋" w:hAnsi="仿宋" w:eastAsia="仿宋" w:cs="仿宋"/>
          <w:bCs/>
          <w:color w:val="000000"/>
          <w:sz w:val="24"/>
        </w:rPr>
        <w:t>专业课</w:t>
      </w:r>
    </w:p>
    <w:p w14:paraId="54C7DD76">
      <w:pPr>
        <w:widowControl/>
        <w:numPr>
          <w:ilvl w:val="0"/>
          <w:numId w:val="4"/>
        </w:numPr>
        <w:jc w:val="left"/>
        <w:rPr>
          <w:rFonts w:ascii="仿宋" w:hAnsi="仿宋" w:eastAsia="仿宋" w:cs="仿宋"/>
          <w:bCs/>
          <w:color w:val="000000"/>
          <w:sz w:val="24"/>
        </w:rPr>
      </w:pPr>
      <w:r>
        <w:rPr>
          <w:rFonts w:hint="eastAsia" w:ascii="仿宋" w:hAnsi="仿宋" w:eastAsia="仿宋" w:cs="仿宋"/>
          <w:bCs/>
          <w:color w:val="000000"/>
          <w:sz w:val="24"/>
        </w:rPr>
        <w:t>专业基础课课程描述</w:t>
      </w:r>
    </w:p>
    <w:p w14:paraId="1287D90D">
      <w:pPr>
        <w:widowControl/>
        <w:jc w:val="left"/>
        <w:rPr>
          <w:rFonts w:ascii="仿宋" w:hAnsi="仿宋" w:eastAsia="仿宋" w:cs="仿宋"/>
          <w:b/>
          <w:color w:val="000000"/>
          <w:sz w:val="24"/>
        </w:rPr>
      </w:pP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630"/>
        <w:gridCol w:w="4536"/>
        <w:gridCol w:w="840"/>
        <w:gridCol w:w="846"/>
      </w:tblGrid>
      <w:tr w14:paraId="0A89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14:paraId="009E91C2">
            <w:pPr>
              <w:rPr>
                <w:rFonts w:ascii="仿宋" w:hAnsi="仿宋" w:eastAsia="仿宋" w:cs="仿宋"/>
                <w:b/>
                <w:bCs/>
                <w:szCs w:val="21"/>
              </w:rPr>
            </w:pPr>
            <w:bookmarkStart w:id="2" w:name="_Hlk138544360"/>
            <w:r>
              <w:rPr>
                <w:rFonts w:hint="eastAsia" w:ascii="仿宋" w:hAnsi="仿宋" w:eastAsia="仿宋" w:cs="仿宋"/>
                <w:b/>
                <w:bCs/>
                <w:szCs w:val="21"/>
              </w:rPr>
              <w:t>序号</w:t>
            </w:r>
          </w:p>
        </w:tc>
        <w:tc>
          <w:tcPr>
            <w:tcW w:w="1630" w:type="dxa"/>
          </w:tcPr>
          <w:p w14:paraId="5E4A5E45">
            <w:pPr>
              <w:ind w:firstLine="316"/>
              <w:jc w:val="center"/>
              <w:rPr>
                <w:rFonts w:ascii="仿宋" w:hAnsi="仿宋" w:eastAsia="仿宋" w:cs="仿宋"/>
                <w:b/>
                <w:bCs/>
                <w:szCs w:val="21"/>
              </w:rPr>
            </w:pPr>
            <w:r>
              <w:rPr>
                <w:rFonts w:hint="eastAsia" w:ascii="仿宋" w:hAnsi="仿宋" w:eastAsia="仿宋" w:cs="仿宋"/>
                <w:b/>
                <w:bCs/>
                <w:szCs w:val="21"/>
              </w:rPr>
              <w:t>课程名称</w:t>
            </w:r>
          </w:p>
        </w:tc>
        <w:tc>
          <w:tcPr>
            <w:tcW w:w="4536" w:type="dxa"/>
          </w:tcPr>
          <w:p w14:paraId="660F7001">
            <w:pPr>
              <w:ind w:firstLine="316"/>
              <w:jc w:val="center"/>
              <w:rPr>
                <w:rFonts w:ascii="仿宋" w:hAnsi="仿宋" w:eastAsia="仿宋" w:cs="仿宋"/>
                <w:b/>
                <w:bCs/>
                <w:szCs w:val="21"/>
              </w:rPr>
            </w:pPr>
            <w:r>
              <w:rPr>
                <w:rFonts w:hint="eastAsia" w:ascii="仿宋" w:hAnsi="仿宋" w:eastAsia="仿宋" w:cs="仿宋"/>
                <w:b/>
                <w:bCs/>
                <w:szCs w:val="21"/>
              </w:rPr>
              <w:t>内容及要求</w:t>
            </w:r>
          </w:p>
        </w:tc>
        <w:tc>
          <w:tcPr>
            <w:tcW w:w="840" w:type="dxa"/>
          </w:tcPr>
          <w:p w14:paraId="7948D417">
            <w:pPr>
              <w:rPr>
                <w:rFonts w:ascii="仿宋" w:hAnsi="仿宋" w:eastAsia="仿宋" w:cs="仿宋"/>
                <w:b/>
                <w:bCs/>
                <w:szCs w:val="21"/>
              </w:rPr>
            </w:pPr>
            <w:r>
              <w:rPr>
                <w:rFonts w:hint="eastAsia" w:ascii="仿宋" w:hAnsi="仿宋" w:eastAsia="仿宋" w:cs="仿宋"/>
                <w:b/>
                <w:bCs/>
                <w:szCs w:val="21"/>
              </w:rPr>
              <w:t>学时</w:t>
            </w:r>
          </w:p>
        </w:tc>
        <w:tc>
          <w:tcPr>
            <w:tcW w:w="846" w:type="dxa"/>
          </w:tcPr>
          <w:p w14:paraId="79FD6E9D">
            <w:pPr>
              <w:rPr>
                <w:rFonts w:ascii="仿宋" w:hAnsi="仿宋" w:eastAsia="仿宋" w:cs="仿宋"/>
                <w:b/>
                <w:bCs/>
                <w:szCs w:val="21"/>
              </w:rPr>
            </w:pPr>
            <w:r>
              <w:rPr>
                <w:rFonts w:hint="eastAsia" w:ascii="仿宋" w:hAnsi="仿宋" w:eastAsia="仿宋" w:cs="仿宋"/>
                <w:b/>
                <w:bCs/>
                <w:szCs w:val="21"/>
              </w:rPr>
              <w:t>学分</w:t>
            </w:r>
          </w:p>
        </w:tc>
      </w:tr>
      <w:tr w14:paraId="3ADF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54EA3DAF">
            <w:pPr>
              <w:ind w:firstLine="315"/>
              <w:jc w:val="center"/>
              <w:rPr>
                <w:rFonts w:ascii="仿宋" w:hAnsi="仿宋" w:eastAsia="仿宋" w:cs="仿宋"/>
                <w:szCs w:val="21"/>
              </w:rPr>
            </w:pPr>
            <w:r>
              <w:rPr>
                <w:rFonts w:hint="eastAsia" w:ascii="仿宋" w:hAnsi="仿宋" w:eastAsia="仿宋" w:cs="仿宋"/>
                <w:szCs w:val="21"/>
              </w:rPr>
              <w:t>1</w:t>
            </w:r>
          </w:p>
        </w:tc>
        <w:tc>
          <w:tcPr>
            <w:tcW w:w="1630" w:type="dxa"/>
            <w:vAlign w:val="center"/>
          </w:tcPr>
          <w:p w14:paraId="394D58A9">
            <w:pPr>
              <w:rPr>
                <w:rFonts w:ascii="仿宋" w:hAnsi="仿宋" w:eastAsia="仿宋" w:cs="仿宋"/>
                <w:b/>
                <w:bCs/>
                <w:sz w:val="24"/>
              </w:rPr>
            </w:pPr>
            <w:r>
              <w:rPr>
                <w:rFonts w:hint="eastAsia" w:ascii="仿宋" w:hAnsi="仿宋" w:eastAsia="仿宋" w:cs="仿宋"/>
                <w:b/>
                <w:bCs/>
                <w:sz w:val="24"/>
              </w:rPr>
              <w:t>经济学原理</w:t>
            </w:r>
          </w:p>
          <w:p w14:paraId="674F2F6C">
            <w:pPr>
              <w:ind w:firstLine="361"/>
              <w:jc w:val="center"/>
              <w:rPr>
                <w:rFonts w:ascii="仿宋" w:hAnsi="仿宋" w:eastAsia="仿宋" w:cs="仿宋"/>
                <w:szCs w:val="21"/>
              </w:rPr>
            </w:pPr>
          </w:p>
        </w:tc>
        <w:tc>
          <w:tcPr>
            <w:tcW w:w="4536" w:type="dxa"/>
            <w:vAlign w:val="center"/>
          </w:tcPr>
          <w:p w14:paraId="63DB2EE1">
            <w:pPr>
              <w:ind w:firstLine="420" w:firstLineChars="200"/>
              <w:jc w:val="left"/>
              <w:rPr>
                <w:rFonts w:ascii="仿宋" w:hAnsi="仿宋" w:eastAsia="仿宋" w:cs="仿宋"/>
                <w:color w:val="000000"/>
                <w:sz w:val="24"/>
              </w:rPr>
            </w:pPr>
            <w:r>
              <w:rPr>
                <w:rFonts w:hint="eastAsia" w:ascii="仿宋" w:hAnsi="仿宋" w:eastAsia="仿宋" w:cs="仿宋"/>
                <w:color w:val="000000"/>
                <w:szCs w:val="21"/>
              </w:rPr>
              <w:t>课程主要研究市场经济条件下经济运行和经济活动的基本规律和理论，其中包括微观经济理论和宏观经济理论，为经贸管理类专业基础课。通过本课程的教学，学生应了解经济学的基本分析方法，并能用所学的经济学原理及经济学的分析方法，探索和掌握市场经济运行的基本规律，分析、解决一般的现实经济现象和经济问题，学会用经济学的方法思考与分析经济问题。</w:t>
            </w:r>
          </w:p>
        </w:tc>
        <w:tc>
          <w:tcPr>
            <w:tcW w:w="840" w:type="dxa"/>
            <w:vAlign w:val="center"/>
          </w:tcPr>
          <w:p w14:paraId="6AA2561C">
            <w:pPr>
              <w:ind w:firstLine="315"/>
              <w:jc w:val="center"/>
              <w:rPr>
                <w:rFonts w:ascii="仿宋" w:hAnsi="仿宋" w:eastAsia="仿宋" w:cs="仿宋"/>
                <w:szCs w:val="21"/>
              </w:rPr>
            </w:pPr>
            <w:r>
              <w:rPr>
                <w:rFonts w:hint="eastAsia" w:ascii="仿宋" w:hAnsi="仿宋" w:eastAsia="仿宋" w:cs="仿宋"/>
                <w:szCs w:val="21"/>
              </w:rPr>
              <w:t>64</w:t>
            </w:r>
          </w:p>
        </w:tc>
        <w:tc>
          <w:tcPr>
            <w:tcW w:w="846" w:type="dxa"/>
            <w:vAlign w:val="center"/>
          </w:tcPr>
          <w:p w14:paraId="70CE7158">
            <w:pPr>
              <w:ind w:firstLine="315"/>
              <w:jc w:val="center"/>
              <w:rPr>
                <w:rFonts w:ascii="仿宋" w:hAnsi="仿宋" w:eastAsia="仿宋" w:cs="仿宋"/>
                <w:szCs w:val="21"/>
              </w:rPr>
            </w:pPr>
            <w:r>
              <w:rPr>
                <w:rFonts w:hint="eastAsia" w:ascii="仿宋" w:hAnsi="仿宋" w:eastAsia="仿宋" w:cs="仿宋"/>
                <w:szCs w:val="21"/>
              </w:rPr>
              <w:t>4</w:t>
            </w:r>
          </w:p>
        </w:tc>
      </w:tr>
      <w:tr w14:paraId="77DCD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221508E8">
            <w:pPr>
              <w:ind w:firstLine="315"/>
              <w:jc w:val="center"/>
              <w:rPr>
                <w:rFonts w:ascii="仿宋" w:hAnsi="仿宋" w:eastAsia="仿宋" w:cs="仿宋"/>
                <w:szCs w:val="21"/>
              </w:rPr>
            </w:pPr>
            <w:r>
              <w:rPr>
                <w:rFonts w:hint="eastAsia" w:ascii="仿宋" w:hAnsi="仿宋" w:eastAsia="仿宋" w:cs="仿宋"/>
                <w:szCs w:val="21"/>
              </w:rPr>
              <w:t>2</w:t>
            </w:r>
          </w:p>
        </w:tc>
        <w:tc>
          <w:tcPr>
            <w:tcW w:w="1630" w:type="dxa"/>
            <w:vAlign w:val="center"/>
          </w:tcPr>
          <w:p w14:paraId="1C035FFC">
            <w:pPr>
              <w:rPr>
                <w:rFonts w:ascii="仿宋" w:hAnsi="仿宋" w:eastAsia="仿宋" w:cs="仿宋"/>
                <w:b/>
                <w:bCs/>
                <w:sz w:val="24"/>
              </w:rPr>
            </w:pPr>
            <w:r>
              <w:rPr>
                <w:rFonts w:hint="eastAsia" w:ascii="仿宋" w:hAnsi="仿宋" w:eastAsia="仿宋" w:cs="仿宋"/>
                <w:b/>
                <w:bCs/>
                <w:sz w:val="24"/>
              </w:rPr>
              <w:t>企业管理基础</w:t>
            </w:r>
          </w:p>
          <w:p w14:paraId="488606C3">
            <w:pPr>
              <w:rPr>
                <w:rFonts w:ascii="仿宋" w:hAnsi="仿宋" w:eastAsia="仿宋" w:cs="仿宋"/>
                <w:b/>
                <w:bCs/>
                <w:sz w:val="24"/>
              </w:rPr>
            </w:pPr>
          </w:p>
        </w:tc>
        <w:tc>
          <w:tcPr>
            <w:tcW w:w="4536" w:type="dxa"/>
            <w:vAlign w:val="center"/>
          </w:tcPr>
          <w:p w14:paraId="58BE33DD">
            <w:pPr>
              <w:ind w:firstLine="420" w:firstLineChars="200"/>
              <w:jc w:val="left"/>
              <w:rPr>
                <w:rFonts w:ascii="仿宋" w:hAnsi="仿宋" w:eastAsia="仿宋" w:cs="仿宋"/>
                <w:color w:val="000000"/>
                <w:szCs w:val="21"/>
              </w:rPr>
            </w:pPr>
            <w:r>
              <w:rPr>
                <w:rFonts w:hint="eastAsia" w:ascii="仿宋" w:hAnsi="仿宋" w:eastAsia="仿宋" w:cs="仿宋"/>
                <w:color w:val="000000"/>
                <w:szCs w:val="21"/>
              </w:rPr>
              <w:t>本课程学习管理学的基本原理和基本方法，包括管理及管理系统；管理思想和管理理论；计划职能；组织职能；领导职能；控制职能。课程以职业岗位所要求的营销能力为出发点，以职业技能培养为核心，以企业实际工作项目为载体，使学生在实施工作项目过程中，具备基层管理岗位管理者具有的综合管理素质和技能。</w:t>
            </w:r>
          </w:p>
        </w:tc>
        <w:tc>
          <w:tcPr>
            <w:tcW w:w="840" w:type="dxa"/>
            <w:vAlign w:val="center"/>
          </w:tcPr>
          <w:p w14:paraId="13D89B00">
            <w:pPr>
              <w:ind w:firstLine="315"/>
              <w:jc w:val="center"/>
              <w:rPr>
                <w:rFonts w:ascii="仿宋" w:hAnsi="仿宋" w:eastAsia="仿宋" w:cs="仿宋"/>
                <w:szCs w:val="21"/>
              </w:rPr>
            </w:pPr>
            <w:r>
              <w:rPr>
                <w:rFonts w:hint="eastAsia" w:ascii="仿宋" w:hAnsi="仿宋" w:eastAsia="仿宋" w:cs="仿宋"/>
                <w:szCs w:val="21"/>
              </w:rPr>
              <w:t>64</w:t>
            </w:r>
          </w:p>
        </w:tc>
        <w:tc>
          <w:tcPr>
            <w:tcW w:w="846" w:type="dxa"/>
            <w:vAlign w:val="center"/>
          </w:tcPr>
          <w:p w14:paraId="77BF102F">
            <w:pPr>
              <w:ind w:firstLine="315"/>
              <w:jc w:val="center"/>
              <w:rPr>
                <w:rFonts w:ascii="仿宋" w:hAnsi="仿宋" w:eastAsia="仿宋" w:cs="仿宋"/>
                <w:szCs w:val="21"/>
              </w:rPr>
            </w:pPr>
            <w:r>
              <w:rPr>
                <w:rFonts w:hint="eastAsia" w:ascii="仿宋" w:hAnsi="仿宋" w:eastAsia="仿宋" w:cs="仿宋"/>
                <w:szCs w:val="21"/>
              </w:rPr>
              <w:t>4</w:t>
            </w:r>
          </w:p>
        </w:tc>
      </w:tr>
      <w:tr w14:paraId="3E306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6EFD42BA">
            <w:pPr>
              <w:ind w:firstLine="315"/>
              <w:jc w:val="center"/>
              <w:rPr>
                <w:rFonts w:ascii="仿宋" w:hAnsi="仿宋" w:eastAsia="仿宋" w:cs="仿宋"/>
                <w:szCs w:val="21"/>
              </w:rPr>
            </w:pPr>
            <w:r>
              <w:rPr>
                <w:rFonts w:hint="eastAsia" w:ascii="仿宋" w:hAnsi="仿宋" w:eastAsia="仿宋" w:cs="仿宋"/>
                <w:szCs w:val="21"/>
              </w:rPr>
              <w:t>3</w:t>
            </w:r>
          </w:p>
        </w:tc>
        <w:tc>
          <w:tcPr>
            <w:tcW w:w="1630" w:type="dxa"/>
            <w:vAlign w:val="center"/>
          </w:tcPr>
          <w:p w14:paraId="04F5CD0A">
            <w:pPr>
              <w:rPr>
                <w:rFonts w:ascii="仿宋" w:hAnsi="仿宋" w:eastAsia="仿宋" w:cs="仿宋"/>
                <w:b/>
                <w:bCs/>
                <w:sz w:val="24"/>
              </w:rPr>
            </w:pPr>
            <w:r>
              <w:rPr>
                <w:rFonts w:hint="eastAsia" w:ascii="仿宋" w:hAnsi="仿宋" w:eastAsia="仿宋" w:cs="仿宋"/>
                <w:b/>
                <w:bCs/>
                <w:sz w:val="24"/>
              </w:rPr>
              <w:t>市场营销基础</w:t>
            </w:r>
          </w:p>
          <w:p w14:paraId="64C7A8A9">
            <w:pPr>
              <w:ind w:firstLine="361"/>
              <w:jc w:val="center"/>
              <w:rPr>
                <w:rFonts w:ascii="仿宋" w:hAnsi="仿宋" w:eastAsia="仿宋" w:cs="仿宋"/>
                <w:b/>
                <w:sz w:val="24"/>
              </w:rPr>
            </w:pPr>
          </w:p>
        </w:tc>
        <w:tc>
          <w:tcPr>
            <w:tcW w:w="4536" w:type="dxa"/>
            <w:vAlign w:val="center"/>
          </w:tcPr>
          <w:p w14:paraId="5A9E45CB">
            <w:pPr>
              <w:ind w:firstLine="420" w:firstLineChars="200"/>
              <w:jc w:val="left"/>
              <w:rPr>
                <w:rFonts w:ascii="仿宋" w:hAnsi="仿宋" w:eastAsia="仿宋" w:cs="仿宋"/>
                <w:szCs w:val="21"/>
              </w:rPr>
            </w:pPr>
            <w:r>
              <w:rPr>
                <w:rFonts w:hint="eastAsia" w:ascii="仿宋" w:hAnsi="仿宋" w:eastAsia="仿宋" w:cs="仿宋"/>
                <w:szCs w:val="21"/>
              </w:rPr>
              <w:t>通过本课程的学习，帮助学生树立科学的营销观念，正确认识企业的营销活动，掌握企业营销管理的相关知识、技能，培养学生分析问题、解决问题的能力，完成从初学者到熟练者的职业能力发展，切实提高学生综合运用市场营销知识解决企业营销问题的能力。</w:t>
            </w:r>
          </w:p>
        </w:tc>
        <w:tc>
          <w:tcPr>
            <w:tcW w:w="840" w:type="dxa"/>
            <w:vAlign w:val="center"/>
          </w:tcPr>
          <w:p w14:paraId="04E853E4">
            <w:pPr>
              <w:ind w:firstLine="315"/>
              <w:jc w:val="center"/>
              <w:rPr>
                <w:rFonts w:ascii="仿宋" w:hAnsi="仿宋" w:eastAsia="仿宋" w:cs="仿宋"/>
                <w:szCs w:val="21"/>
              </w:rPr>
            </w:pPr>
            <w:r>
              <w:rPr>
                <w:rFonts w:hint="eastAsia" w:ascii="仿宋" w:hAnsi="仿宋" w:eastAsia="仿宋" w:cs="仿宋"/>
                <w:szCs w:val="21"/>
              </w:rPr>
              <w:t>64</w:t>
            </w:r>
          </w:p>
        </w:tc>
        <w:tc>
          <w:tcPr>
            <w:tcW w:w="846" w:type="dxa"/>
            <w:vAlign w:val="center"/>
          </w:tcPr>
          <w:p w14:paraId="5FE70ED1">
            <w:pPr>
              <w:ind w:firstLine="315"/>
              <w:jc w:val="center"/>
              <w:rPr>
                <w:rFonts w:ascii="仿宋" w:hAnsi="仿宋" w:eastAsia="仿宋" w:cs="仿宋"/>
                <w:szCs w:val="21"/>
              </w:rPr>
            </w:pPr>
            <w:r>
              <w:rPr>
                <w:rFonts w:hint="eastAsia" w:ascii="仿宋" w:hAnsi="仿宋" w:eastAsia="仿宋" w:cs="仿宋"/>
                <w:szCs w:val="21"/>
              </w:rPr>
              <w:t>4</w:t>
            </w:r>
          </w:p>
        </w:tc>
      </w:tr>
      <w:tr w14:paraId="0B02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6142D53B">
            <w:pPr>
              <w:ind w:firstLine="315"/>
              <w:rPr>
                <w:rFonts w:ascii="仿宋" w:hAnsi="仿宋" w:eastAsia="仿宋" w:cs="仿宋"/>
                <w:szCs w:val="21"/>
              </w:rPr>
            </w:pPr>
            <w:r>
              <w:rPr>
                <w:rFonts w:hint="eastAsia" w:ascii="仿宋" w:hAnsi="仿宋" w:eastAsia="仿宋" w:cs="仿宋"/>
                <w:szCs w:val="21"/>
              </w:rPr>
              <w:t>4</w:t>
            </w:r>
          </w:p>
        </w:tc>
        <w:tc>
          <w:tcPr>
            <w:tcW w:w="1630" w:type="dxa"/>
            <w:vAlign w:val="center"/>
          </w:tcPr>
          <w:p w14:paraId="5BFB0FE0">
            <w:pPr>
              <w:jc w:val="left"/>
              <w:rPr>
                <w:rFonts w:ascii="仿宋" w:hAnsi="仿宋" w:eastAsia="仿宋" w:cs="仿宋"/>
                <w:b/>
                <w:bCs/>
                <w:sz w:val="24"/>
              </w:rPr>
            </w:pPr>
            <w:r>
              <w:rPr>
                <w:rFonts w:hint="eastAsia" w:ascii="仿宋" w:hAnsi="仿宋" w:eastAsia="仿宋" w:cs="仿宋"/>
                <w:b/>
                <w:bCs/>
                <w:sz w:val="24"/>
              </w:rPr>
              <w:t>电子商务基础</w:t>
            </w:r>
          </w:p>
          <w:p w14:paraId="499CDD3D">
            <w:pPr>
              <w:ind w:firstLine="361"/>
              <w:jc w:val="center"/>
              <w:rPr>
                <w:rFonts w:ascii="仿宋" w:hAnsi="仿宋" w:eastAsia="仿宋" w:cs="仿宋"/>
                <w:b/>
                <w:sz w:val="24"/>
              </w:rPr>
            </w:pPr>
          </w:p>
        </w:tc>
        <w:tc>
          <w:tcPr>
            <w:tcW w:w="4536" w:type="dxa"/>
            <w:vAlign w:val="center"/>
          </w:tcPr>
          <w:p w14:paraId="21E05756">
            <w:pPr>
              <w:ind w:firstLine="420" w:firstLineChars="200"/>
              <w:jc w:val="left"/>
              <w:rPr>
                <w:rFonts w:ascii="仿宋" w:hAnsi="仿宋" w:eastAsia="仿宋" w:cs="仿宋"/>
                <w:szCs w:val="21"/>
              </w:rPr>
            </w:pPr>
            <w:r>
              <w:rPr>
                <w:rFonts w:hint="eastAsia" w:ascii="仿宋" w:hAnsi="仿宋" w:eastAsia="仿宋" w:cs="仿宋"/>
                <w:color w:val="000000"/>
                <w:szCs w:val="21"/>
              </w:rPr>
              <w:t>本课程学习</w:t>
            </w:r>
            <w:r>
              <w:rPr>
                <w:rFonts w:hint="eastAsia" w:ascii="仿宋" w:hAnsi="仿宋" w:eastAsia="仿宋" w:cs="仿宋"/>
                <w:spacing w:val="-1"/>
                <w:szCs w:val="21"/>
                <w:lang w:bidi="zh-CN"/>
              </w:rPr>
              <w:t>电子商务导论、电子商务模式、电子商务技术基础、电子商务安全、电子支付、移动电子商务、电子政务等。课程是高等职业学校电子商务专业的一门主干专业课程，也是电子商务专业的核心专业课程。目标使学生具备电子商务企业对人才所必需的电子商务的基本理论、基本知识和基本操作技能；理解现行的电子商务制度和法规；系统掌握电子商务，培养学生从事电子商务及与电子商务相关管理工作的综合职业能力。</w:t>
            </w:r>
          </w:p>
        </w:tc>
        <w:tc>
          <w:tcPr>
            <w:tcW w:w="840" w:type="dxa"/>
            <w:vAlign w:val="center"/>
          </w:tcPr>
          <w:p w14:paraId="3683407B">
            <w:pPr>
              <w:ind w:firstLine="315"/>
              <w:jc w:val="center"/>
              <w:rPr>
                <w:rFonts w:ascii="仿宋" w:hAnsi="仿宋" w:eastAsia="仿宋" w:cs="仿宋"/>
                <w:szCs w:val="21"/>
              </w:rPr>
            </w:pPr>
            <w:r>
              <w:rPr>
                <w:rFonts w:hint="eastAsia" w:ascii="仿宋" w:hAnsi="仿宋" w:eastAsia="仿宋" w:cs="仿宋"/>
                <w:szCs w:val="21"/>
              </w:rPr>
              <w:t>56</w:t>
            </w:r>
          </w:p>
        </w:tc>
        <w:tc>
          <w:tcPr>
            <w:tcW w:w="846" w:type="dxa"/>
            <w:vAlign w:val="center"/>
          </w:tcPr>
          <w:p w14:paraId="644D7809">
            <w:pPr>
              <w:ind w:firstLine="315"/>
              <w:jc w:val="center"/>
              <w:rPr>
                <w:rFonts w:ascii="仿宋" w:hAnsi="仿宋" w:eastAsia="仿宋" w:cs="仿宋"/>
                <w:szCs w:val="21"/>
              </w:rPr>
            </w:pPr>
            <w:r>
              <w:rPr>
                <w:rFonts w:hint="eastAsia" w:ascii="仿宋" w:hAnsi="仿宋" w:eastAsia="仿宋" w:cs="仿宋"/>
                <w:szCs w:val="21"/>
              </w:rPr>
              <w:t>3.5</w:t>
            </w:r>
          </w:p>
        </w:tc>
      </w:tr>
      <w:tr w14:paraId="38F51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09F6AC24">
            <w:pPr>
              <w:ind w:firstLine="315"/>
              <w:jc w:val="center"/>
              <w:rPr>
                <w:rFonts w:ascii="仿宋" w:hAnsi="仿宋" w:eastAsia="仿宋" w:cs="仿宋"/>
                <w:szCs w:val="21"/>
              </w:rPr>
            </w:pPr>
            <w:r>
              <w:rPr>
                <w:rFonts w:hint="eastAsia" w:ascii="仿宋" w:hAnsi="仿宋" w:eastAsia="仿宋" w:cs="仿宋"/>
                <w:szCs w:val="21"/>
              </w:rPr>
              <w:t>5</w:t>
            </w:r>
          </w:p>
        </w:tc>
        <w:tc>
          <w:tcPr>
            <w:tcW w:w="1630" w:type="dxa"/>
            <w:vAlign w:val="center"/>
          </w:tcPr>
          <w:p w14:paraId="5736A99C">
            <w:pPr>
              <w:rPr>
                <w:rFonts w:ascii="仿宋" w:hAnsi="仿宋" w:eastAsia="仿宋" w:cs="仿宋"/>
                <w:b/>
                <w:bCs/>
                <w:sz w:val="24"/>
              </w:rPr>
            </w:pPr>
            <w:r>
              <w:rPr>
                <w:rFonts w:hint="eastAsia" w:ascii="仿宋" w:hAnsi="仿宋" w:eastAsia="仿宋" w:cs="仿宋"/>
                <w:b/>
                <w:bCs/>
                <w:sz w:val="24"/>
              </w:rPr>
              <w:t>办公软件高级应用</w:t>
            </w:r>
          </w:p>
        </w:tc>
        <w:tc>
          <w:tcPr>
            <w:tcW w:w="4536" w:type="dxa"/>
            <w:vAlign w:val="center"/>
          </w:tcPr>
          <w:p w14:paraId="671598EA">
            <w:pPr>
              <w:ind w:firstLine="420" w:firstLineChars="200"/>
              <w:rPr>
                <w:rFonts w:ascii="仿宋" w:hAnsi="仿宋" w:eastAsia="仿宋" w:cs="仿宋"/>
                <w:szCs w:val="21"/>
              </w:rPr>
            </w:pPr>
            <w:r>
              <w:rPr>
                <w:rFonts w:hint="eastAsia" w:ascii="仿宋" w:hAnsi="仿宋" w:eastAsia="仿宋" w:cs="仿宋"/>
                <w:kern w:val="0"/>
                <w:szCs w:val="21"/>
              </w:rPr>
              <w:t>课程聚焦Word、Excel、Power - Point等常用办公软件。深入讲解复杂排版、数据处理与分析、精美演示文稿制作等高级技巧，助力学员提升办公效率，增强职场竞争力。</w:t>
            </w:r>
          </w:p>
        </w:tc>
        <w:tc>
          <w:tcPr>
            <w:tcW w:w="840" w:type="dxa"/>
            <w:vAlign w:val="center"/>
          </w:tcPr>
          <w:p w14:paraId="429841A4">
            <w:pPr>
              <w:ind w:firstLine="315"/>
              <w:jc w:val="center"/>
              <w:rPr>
                <w:rFonts w:ascii="仿宋" w:hAnsi="仿宋" w:eastAsia="仿宋" w:cs="仿宋"/>
                <w:szCs w:val="21"/>
              </w:rPr>
            </w:pPr>
            <w:r>
              <w:rPr>
                <w:rFonts w:hint="eastAsia" w:ascii="仿宋" w:hAnsi="仿宋" w:eastAsia="仿宋" w:cs="仿宋"/>
                <w:szCs w:val="21"/>
              </w:rPr>
              <w:t>64</w:t>
            </w:r>
          </w:p>
        </w:tc>
        <w:tc>
          <w:tcPr>
            <w:tcW w:w="846" w:type="dxa"/>
            <w:vAlign w:val="center"/>
          </w:tcPr>
          <w:p w14:paraId="661B1B59">
            <w:pPr>
              <w:ind w:firstLine="315"/>
              <w:jc w:val="center"/>
              <w:rPr>
                <w:rFonts w:ascii="仿宋" w:hAnsi="仿宋" w:eastAsia="仿宋" w:cs="仿宋"/>
                <w:szCs w:val="21"/>
              </w:rPr>
            </w:pPr>
            <w:r>
              <w:rPr>
                <w:rFonts w:hint="eastAsia" w:ascii="仿宋" w:hAnsi="仿宋" w:eastAsia="仿宋" w:cs="仿宋"/>
                <w:szCs w:val="21"/>
              </w:rPr>
              <w:t>4</w:t>
            </w:r>
          </w:p>
        </w:tc>
      </w:tr>
      <w:tr w14:paraId="2935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Align w:val="center"/>
          </w:tcPr>
          <w:p w14:paraId="2EBF352D">
            <w:pPr>
              <w:ind w:firstLine="315"/>
              <w:jc w:val="center"/>
              <w:rPr>
                <w:rFonts w:ascii="仿宋" w:hAnsi="仿宋" w:eastAsia="仿宋" w:cs="仿宋"/>
                <w:szCs w:val="21"/>
              </w:rPr>
            </w:pPr>
            <w:r>
              <w:rPr>
                <w:rFonts w:hint="eastAsia" w:ascii="仿宋" w:hAnsi="仿宋" w:eastAsia="仿宋" w:cs="仿宋"/>
                <w:szCs w:val="21"/>
              </w:rPr>
              <w:t>6</w:t>
            </w:r>
          </w:p>
        </w:tc>
        <w:tc>
          <w:tcPr>
            <w:tcW w:w="1630" w:type="dxa"/>
          </w:tcPr>
          <w:p w14:paraId="7867D583">
            <w:pPr>
              <w:rPr>
                <w:rFonts w:ascii="仿宋" w:hAnsi="仿宋" w:eastAsia="仿宋" w:cs="仿宋"/>
                <w:b/>
                <w:bCs/>
                <w:sz w:val="24"/>
              </w:rPr>
            </w:pPr>
          </w:p>
          <w:p w14:paraId="4276FE72">
            <w:pPr>
              <w:rPr>
                <w:rFonts w:ascii="仿宋" w:hAnsi="仿宋" w:eastAsia="仿宋" w:cs="仿宋"/>
                <w:b/>
                <w:bCs/>
                <w:sz w:val="24"/>
              </w:rPr>
            </w:pPr>
          </w:p>
          <w:p w14:paraId="6A0C3EFE">
            <w:pPr>
              <w:rPr>
                <w:rFonts w:ascii="仿宋" w:hAnsi="仿宋" w:eastAsia="仿宋" w:cs="仿宋"/>
                <w:b/>
                <w:bCs/>
                <w:sz w:val="24"/>
              </w:rPr>
            </w:pPr>
            <w:r>
              <w:rPr>
                <w:rFonts w:hint="eastAsia" w:ascii="仿宋" w:hAnsi="仿宋" w:eastAsia="仿宋" w:cs="仿宋"/>
                <w:b/>
                <w:bCs/>
                <w:sz w:val="24"/>
              </w:rPr>
              <w:t>商务数据分析</w:t>
            </w:r>
          </w:p>
        </w:tc>
        <w:tc>
          <w:tcPr>
            <w:tcW w:w="4536" w:type="dxa"/>
          </w:tcPr>
          <w:p w14:paraId="72D97F78">
            <w:pPr>
              <w:ind w:firstLine="420" w:firstLineChars="200"/>
              <w:jc w:val="left"/>
              <w:rPr>
                <w:rFonts w:ascii="仿宋" w:hAnsi="仿宋" w:eastAsia="仿宋" w:cs="仿宋"/>
                <w:kern w:val="0"/>
                <w:szCs w:val="21"/>
              </w:rPr>
            </w:pPr>
            <w:r>
              <w:rPr>
                <w:rFonts w:hint="eastAsia" w:ascii="仿宋" w:hAnsi="仿宋" w:eastAsia="仿宋" w:cs="仿宋"/>
                <w:kern w:val="0"/>
                <w:szCs w:val="21"/>
              </w:rPr>
              <w:t>通过本课程学习，培养学生利用数据分析技术和方法来进行商务业务分析的能力，培养学生在商品选择、店铺管理、营销决策、客户开发等方面综合应用数据分析工具来决策业务。主要学习内容：数据分析方法和商务分析软件的使用；如何利用技术手段解决商务和管理问题等。</w:t>
            </w:r>
          </w:p>
        </w:tc>
        <w:tc>
          <w:tcPr>
            <w:tcW w:w="840" w:type="dxa"/>
          </w:tcPr>
          <w:p w14:paraId="1CFC1FB3">
            <w:pPr>
              <w:ind w:firstLine="315"/>
              <w:jc w:val="center"/>
              <w:rPr>
                <w:rFonts w:ascii="仿宋" w:hAnsi="仿宋" w:eastAsia="仿宋" w:cs="仿宋"/>
                <w:szCs w:val="21"/>
              </w:rPr>
            </w:pPr>
          </w:p>
          <w:p w14:paraId="0F58C84F">
            <w:pPr>
              <w:ind w:firstLine="315"/>
              <w:jc w:val="center"/>
              <w:rPr>
                <w:rFonts w:ascii="仿宋" w:hAnsi="仿宋" w:eastAsia="仿宋" w:cs="仿宋"/>
                <w:szCs w:val="21"/>
              </w:rPr>
            </w:pPr>
          </w:p>
          <w:p w14:paraId="5C092D9A">
            <w:pPr>
              <w:ind w:firstLine="315"/>
              <w:jc w:val="center"/>
              <w:rPr>
                <w:rFonts w:ascii="仿宋" w:hAnsi="仿宋" w:eastAsia="仿宋" w:cs="仿宋"/>
                <w:szCs w:val="21"/>
              </w:rPr>
            </w:pPr>
          </w:p>
          <w:p w14:paraId="672761E8">
            <w:pPr>
              <w:ind w:firstLine="315"/>
              <w:jc w:val="center"/>
              <w:rPr>
                <w:rFonts w:ascii="仿宋" w:hAnsi="仿宋" w:eastAsia="仿宋" w:cs="仿宋"/>
                <w:szCs w:val="21"/>
              </w:rPr>
            </w:pPr>
            <w:r>
              <w:rPr>
                <w:rFonts w:hint="eastAsia" w:ascii="仿宋" w:hAnsi="仿宋" w:eastAsia="仿宋" w:cs="仿宋"/>
                <w:szCs w:val="21"/>
              </w:rPr>
              <w:t>64</w:t>
            </w:r>
          </w:p>
        </w:tc>
        <w:tc>
          <w:tcPr>
            <w:tcW w:w="846" w:type="dxa"/>
          </w:tcPr>
          <w:p w14:paraId="6CE3EFDF">
            <w:pPr>
              <w:ind w:firstLine="315"/>
              <w:jc w:val="center"/>
            </w:pPr>
          </w:p>
          <w:p w14:paraId="7F76421B">
            <w:pPr>
              <w:ind w:firstLine="315"/>
              <w:jc w:val="center"/>
            </w:pPr>
          </w:p>
          <w:p w14:paraId="76D30F00">
            <w:pPr>
              <w:ind w:firstLine="315"/>
              <w:jc w:val="center"/>
            </w:pPr>
          </w:p>
          <w:p w14:paraId="19F36352">
            <w:pPr>
              <w:ind w:firstLine="315"/>
              <w:jc w:val="center"/>
              <w:rPr>
                <w:rFonts w:ascii="仿宋" w:hAnsi="仿宋" w:eastAsia="仿宋" w:cs="仿宋"/>
                <w:szCs w:val="21"/>
              </w:rPr>
            </w:pPr>
            <w:r>
              <w:rPr>
                <w:rFonts w:hint="eastAsia"/>
              </w:rPr>
              <w:t>4</w:t>
            </w:r>
          </w:p>
        </w:tc>
      </w:tr>
      <w:tr w14:paraId="5B8F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14:paraId="178693C1">
            <w:pPr>
              <w:ind w:firstLine="315"/>
              <w:jc w:val="center"/>
              <w:rPr>
                <w:rFonts w:ascii="仿宋" w:hAnsi="仿宋" w:eastAsia="仿宋" w:cs="仿宋"/>
                <w:szCs w:val="21"/>
              </w:rPr>
            </w:pPr>
            <w:r>
              <w:rPr>
                <w:rFonts w:hint="eastAsia"/>
              </w:rPr>
              <w:t>5</w:t>
            </w:r>
          </w:p>
        </w:tc>
        <w:tc>
          <w:tcPr>
            <w:tcW w:w="1630" w:type="dxa"/>
          </w:tcPr>
          <w:p w14:paraId="20DF1A86">
            <w:pPr>
              <w:rPr>
                <w:rFonts w:ascii="仿宋" w:hAnsi="仿宋" w:eastAsia="仿宋" w:cs="仿宋"/>
                <w:b/>
                <w:bCs/>
                <w:sz w:val="24"/>
              </w:rPr>
            </w:pPr>
            <w:r>
              <w:rPr>
                <w:rFonts w:hint="eastAsia" w:ascii="仿宋" w:hAnsi="仿宋" w:eastAsia="仿宋" w:cs="仿宋"/>
                <w:b/>
                <w:sz w:val="24"/>
              </w:rPr>
              <w:t>客户服务与管理</w:t>
            </w:r>
          </w:p>
        </w:tc>
        <w:tc>
          <w:tcPr>
            <w:tcW w:w="4536" w:type="dxa"/>
          </w:tcPr>
          <w:p w14:paraId="2A093E21">
            <w:pPr>
              <w:ind w:firstLine="420" w:firstLineChars="200"/>
              <w:jc w:val="left"/>
              <w:rPr>
                <w:rFonts w:ascii="仿宋" w:hAnsi="仿宋" w:eastAsia="仿宋" w:cs="仿宋"/>
                <w:kern w:val="0"/>
                <w:szCs w:val="21"/>
              </w:rPr>
            </w:pPr>
            <w:r>
              <w:rPr>
                <w:rFonts w:hint="eastAsia" w:ascii="仿宋" w:hAnsi="仿宋" w:eastAsia="仿宋" w:cs="仿宋"/>
                <w:color w:val="000000"/>
                <w:szCs w:val="21"/>
              </w:rPr>
              <w:t>本课程学习客户服务与管理理论基础、客户服务的技巧、呼叫中心和客户服务中心、数据仓库、数据挖掘、客户关系管理战略、CRM软件选择、项目实施与管理、CRM在客户服务中的应用等内容。通过课程学习使学生能进行客户关系的管理，初步具有客户服务的能力和初步具备应用CRM系统的能力。</w:t>
            </w:r>
          </w:p>
        </w:tc>
        <w:tc>
          <w:tcPr>
            <w:tcW w:w="840" w:type="dxa"/>
          </w:tcPr>
          <w:p w14:paraId="3FA13B59">
            <w:pPr>
              <w:ind w:firstLine="315"/>
              <w:jc w:val="center"/>
              <w:rPr>
                <w:rFonts w:ascii="仿宋" w:hAnsi="仿宋" w:eastAsia="仿宋" w:cs="仿宋"/>
                <w:szCs w:val="21"/>
              </w:rPr>
            </w:pPr>
            <w:r>
              <w:rPr>
                <w:rFonts w:hint="eastAsia"/>
              </w:rPr>
              <w:t>50</w:t>
            </w:r>
          </w:p>
        </w:tc>
        <w:tc>
          <w:tcPr>
            <w:tcW w:w="846" w:type="dxa"/>
          </w:tcPr>
          <w:p w14:paraId="276EAA7D">
            <w:pPr>
              <w:ind w:firstLine="315"/>
              <w:jc w:val="center"/>
            </w:pPr>
            <w:r>
              <w:rPr>
                <w:rFonts w:hint="eastAsia"/>
              </w:rPr>
              <w:t>3</w:t>
            </w:r>
          </w:p>
        </w:tc>
      </w:tr>
      <w:bookmarkEnd w:id="2"/>
    </w:tbl>
    <w:p w14:paraId="208F77EA">
      <w:pPr>
        <w:spacing w:line="360" w:lineRule="exact"/>
        <w:rPr>
          <w:rFonts w:ascii="仿宋" w:hAnsi="仿宋" w:eastAsia="仿宋" w:cs="仿宋"/>
          <w:bCs/>
          <w:color w:val="000000"/>
          <w:kern w:val="0"/>
          <w:sz w:val="24"/>
          <w:lang w:bidi="ar"/>
        </w:rPr>
      </w:pPr>
    </w:p>
    <w:p w14:paraId="3AF80614">
      <w:pPr>
        <w:spacing w:line="360" w:lineRule="exact"/>
        <w:rPr>
          <w:rFonts w:ascii="仿宋" w:hAnsi="仿宋" w:eastAsia="仿宋" w:cs="仿宋"/>
          <w:bCs/>
          <w:color w:val="000000"/>
          <w:kern w:val="0"/>
          <w:sz w:val="24"/>
          <w:lang w:bidi="ar"/>
        </w:rPr>
      </w:pPr>
      <w:r>
        <w:rPr>
          <w:rFonts w:hint="eastAsia" w:ascii="仿宋" w:hAnsi="仿宋" w:eastAsia="仿宋" w:cs="仿宋"/>
          <w:bCs/>
          <w:color w:val="000000"/>
          <w:kern w:val="0"/>
          <w:sz w:val="24"/>
          <w:lang w:bidi="ar"/>
        </w:rPr>
        <w:t>（2）专业核心课课程描述</w:t>
      </w:r>
    </w:p>
    <w:p w14:paraId="580DFE56">
      <w:pPr>
        <w:pStyle w:val="2"/>
        <w:rPr>
          <w:lang w:bidi="ar"/>
        </w:rPr>
      </w:pP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674"/>
        <w:gridCol w:w="4690"/>
        <w:gridCol w:w="741"/>
        <w:gridCol w:w="846"/>
      </w:tblGrid>
      <w:tr w14:paraId="1F82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14:paraId="2BE3179D">
            <w:pPr>
              <w:rPr>
                <w:rFonts w:ascii="仿宋" w:hAnsi="仿宋" w:eastAsia="仿宋" w:cs="仿宋"/>
                <w:b/>
                <w:bCs/>
                <w:szCs w:val="21"/>
              </w:rPr>
            </w:pPr>
            <w:r>
              <w:rPr>
                <w:rFonts w:hint="eastAsia" w:ascii="仿宋" w:hAnsi="仿宋" w:eastAsia="仿宋" w:cs="仿宋"/>
                <w:b/>
                <w:bCs/>
                <w:szCs w:val="21"/>
              </w:rPr>
              <w:t>序号</w:t>
            </w:r>
          </w:p>
        </w:tc>
        <w:tc>
          <w:tcPr>
            <w:tcW w:w="1710" w:type="dxa"/>
          </w:tcPr>
          <w:p w14:paraId="420DAADE">
            <w:pPr>
              <w:ind w:firstLine="316"/>
              <w:jc w:val="center"/>
              <w:rPr>
                <w:rFonts w:ascii="仿宋" w:hAnsi="仿宋" w:eastAsia="仿宋" w:cs="仿宋"/>
                <w:b/>
                <w:bCs/>
                <w:szCs w:val="21"/>
              </w:rPr>
            </w:pPr>
            <w:r>
              <w:rPr>
                <w:rFonts w:hint="eastAsia" w:ascii="仿宋" w:hAnsi="仿宋" w:eastAsia="仿宋" w:cs="仿宋"/>
                <w:b/>
                <w:bCs/>
                <w:szCs w:val="21"/>
              </w:rPr>
              <w:t>课程名称</w:t>
            </w:r>
          </w:p>
        </w:tc>
        <w:tc>
          <w:tcPr>
            <w:tcW w:w="4826" w:type="dxa"/>
          </w:tcPr>
          <w:p w14:paraId="2160CF68">
            <w:pPr>
              <w:ind w:firstLine="316"/>
              <w:jc w:val="center"/>
              <w:rPr>
                <w:rFonts w:ascii="仿宋" w:hAnsi="仿宋" w:eastAsia="仿宋" w:cs="仿宋"/>
                <w:b/>
                <w:bCs/>
                <w:szCs w:val="21"/>
              </w:rPr>
            </w:pPr>
            <w:r>
              <w:rPr>
                <w:rFonts w:hint="eastAsia" w:ascii="仿宋" w:hAnsi="仿宋" w:eastAsia="仿宋" w:cs="仿宋"/>
                <w:b/>
                <w:bCs/>
                <w:szCs w:val="21"/>
              </w:rPr>
              <w:t>内容及要求</w:t>
            </w:r>
          </w:p>
        </w:tc>
        <w:tc>
          <w:tcPr>
            <w:tcW w:w="741" w:type="dxa"/>
          </w:tcPr>
          <w:p w14:paraId="1A018A92">
            <w:pPr>
              <w:rPr>
                <w:rFonts w:ascii="仿宋" w:hAnsi="仿宋" w:eastAsia="仿宋" w:cs="仿宋"/>
                <w:b/>
                <w:bCs/>
                <w:szCs w:val="21"/>
              </w:rPr>
            </w:pPr>
            <w:r>
              <w:rPr>
                <w:rFonts w:hint="eastAsia" w:ascii="仿宋" w:hAnsi="仿宋" w:eastAsia="仿宋" w:cs="仿宋"/>
                <w:b/>
                <w:bCs/>
                <w:szCs w:val="21"/>
              </w:rPr>
              <w:t>学时</w:t>
            </w:r>
          </w:p>
        </w:tc>
        <w:tc>
          <w:tcPr>
            <w:tcW w:w="674" w:type="dxa"/>
          </w:tcPr>
          <w:p w14:paraId="482DC8F2">
            <w:pPr>
              <w:rPr>
                <w:rFonts w:ascii="仿宋" w:hAnsi="仿宋" w:eastAsia="仿宋" w:cs="仿宋"/>
                <w:b/>
                <w:bCs/>
                <w:szCs w:val="21"/>
              </w:rPr>
            </w:pPr>
            <w:r>
              <w:rPr>
                <w:rFonts w:hint="eastAsia" w:ascii="仿宋" w:hAnsi="仿宋" w:eastAsia="仿宋" w:cs="仿宋"/>
                <w:b/>
                <w:bCs/>
                <w:szCs w:val="21"/>
              </w:rPr>
              <w:t>学分</w:t>
            </w:r>
          </w:p>
        </w:tc>
      </w:tr>
      <w:tr w14:paraId="357DE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99E0F9D">
            <w:pPr>
              <w:ind w:firstLine="315"/>
              <w:jc w:val="center"/>
              <w:rPr>
                <w:rFonts w:ascii="仿宋" w:hAnsi="仿宋" w:eastAsia="仿宋" w:cs="仿宋"/>
                <w:szCs w:val="21"/>
              </w:rPr>
            </w:pPr>
            <w:r>
              <w:rPr>
                <w:rFonts w:hint="eastAsia" w:ascii="仿宋" w:hAnsi="仿宋" w:eastAsia="仿宋" w:cs="仿宋"/>
                <w:szCs w:val="21"/>
              </w:rPr>
              <w:t>1</w:t>
            </w:r>
          </w:p>
        </w:tc>
        <w:tc>
          <w:tcPr>
            <w:tcW w:w="1710" w:type="dxa"/>
            <w:vAlign w:val="center"/>
          </w:tcPr>
          <w:p w14:paraId="3FC9FE0F">
            <w:pPr>
              <w:rPr>
                <w:rFonts w:ascii="仿宋" w:hAnsi="仿宋" w:eastAsia="仿宋" w:cs="仿宋"/>
                <w:b/>
                <w:bCs/>
                <w:sz w:val="24"/>
              </w:rPr>
            </w:pPr>
            <w:r>
              <w:rPr>
                <w:rFonts w:hint="eastAsia" w:ascii="仿宋" w:hAnsi="仿宋" w:eastAsia="仿宋" w:cs="仿宋"/>
                <w:b/>
                <w:bCs/>
                <w:sz w:val="24"/>
              </w:rPr>
              <w:t>网络营销</w:t>
            </w:r>
          </w:p>
          <w:p w14:paraId="43246163">
            <w:pPr>
              <w:ind w:firstLine="316"/>
              <w:jc w:val="center"/>
              <w:rPr>
                <w:rFonts w:ascii="仿宋" w:hAnsi="仿宋" w:eastAsia="仿宋" w:cs="仿宋"/>
                <w:szCs w:val="21"/>
              </w:rPr>
            </w:pPr>
          </w:p>
        </w:tc>
        <w:tc>
          <w:tcPr>
            <w:tcW w:w="4826" w:type="dxa"/>
            <w:vAlign w:val="center"/>
          </w:tcPr>
          <w:p w14:paraId="65B8E7EE">
            <w:pPr>
              <w:ind w:firstLine="420" w:firstLineChars="200"/>
              <w:jc w:val="left"/>
              <w:rPr>
                <w:rFonts w:ascii="仿宋" w:hAnsi="仿宋" w:eastAsia="仿宋" w:cs="仿宋"/>
                <w:szCs w:val="21"/>
              </w:rPr>
            </w:pPr>
            <w:r>
              <w:rPr>
                <w:rFonts w:hint="eastAsia" w:ascii="仿宋" w:hAnsi="仿宋" w:eastAsia="仿宋" w:cs="仿宋"/>
                <w:szCs w:val="21"/>
              </w:rPr>
              <w:t>本课程旨在引领学生掌握网络营销、品牌策划等工作中的网络广告策划、SNS营销、网站推广的知识和技术，通过案例分析及讨论明晰网络营销的主要内容，善用相关的网络营销平台及手段进行网站推广、网络品牌的建立及推广、网络信息发布、网上促销方法的确立等，以胜任各类网店营销推广岗位的工作。</w:t>
            </w:r>
          </w:p>
          <w:p w14:paraId="01A694EB">
            <w:pPr>
              <w:ind w:firstLine="420" w:firstLineChars="200"/>
              <w:jc w:val="left"/>
              <w:rPr>
                <w:rFonts w:ascii="仿宋" w:hAnsi="仿宋" w:eastAsia="仿宋" w:cs="仿宋"/>
                <w:szCs w:val="21"/>
              </w:rPr>
            </w:pPr>
            <w:r>
              <w:rPr>
                <w:rFonts w:hint="eastAsia" w:ascii="仿宋" w:hAnsi="仿宋" w:eastAsia="仿宋" w:cs="仿宋"/>
                <w:szCs w:val="21"/>
              </w:rPr>
              <w:t>要求学生能够系统分析企业/店铺网络营销策略，掌握网络信息收集工具与方法、会设计和发放网上调查问卷、撰写调查报告，能基本具备规划和设计企业网站内容的能力。能够策划企业/店铺的网络推广方案。</w:t>
            </w:r>
          </w:p>
        </w:tc>
        <w:tc>
          <w:tcPr>
            <w:tcW w:w="741" w:type="dxa"/>
            <w:vAlign w:val="center"/>
          </w:tcPr>
          <w:p w14:paraId="6EABADB8">
            <w:pPr>
              <w:ind w:firstLine="315"/>
              <w:jc w:val="center"/>
              <w:rPr>
                <w:rFonts w:ascii="仿宋" w:hAnsi="仿宋" w:eastAsia="仿宋" w:cs="仿宋"/>
                <w:szCs w:val="21"/>
              </w:rPr>
            </w:pPr>
            <w:r>
              <w:rPr>
                <w:rFonts w:hint="eastAsia" w:ascii="仿宋" w:hAnsi="仿宋" w:eastAsia="仿宋" w:cs="仿宋"/>
                <w:szCs w:val="21"/>
              </w:rPr>
              <w:t>64</w:t>
            </w:r>
          </w:p>
        </w:tc>
        <w:tc>
          <w:tcPr>
            <w:tcW w:w="674" w:type="dxa"/>
            <w:vAlign w:val="center"/>
          </w:tcPr>
          <w:p w14:paraId="4B346E72">
            <w:pPr>
              <w:ind w:firstLine="315"/>
              <w:jc w:val="center"/>
              <w:rPr>
                <w:rFonts w:ascii="仿宋" w:hAnsi="仿宋" w:eastAsia="仿宋" w:cs="仿宋"/>
                <w:szCs w:val="21"/>
              </w:rPr>
            </w:pPr>
            <w:r>
              <w:rPr>
                <w:rFonts w:hint="eastAsia" w:ascii="仿宋" w:hAnsi="仿宋" w:eastAsia="仿宋" w:cs="仿宋"/>
                <w:szCs w:val="21"/>
              </w:rPr>
              <w:t>4</w:t>
            </w:r>
          </w:p>
        </w:tc>
      </w:tr>
      <w:tr w14:paraId="0C1A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7" w:hRule="atLeast"/>
        </w:trPr>
        <w:tc>
          <w:tcPr>
            <w:tcW w:w="638" w:type="dxa"/>
            <w:vAlign w:val="center"/>
          </w:tcPr>
          <w:p w14:paraId="394106C1">
            <w:pPr>
              <w:ind w:firstLine="315"/>
              <w:jc w:val="center"/>
              <w:rPr>
                <w:rFonts w:ascii="仿宋" w:hAnsi="仿宋" w:eastAsia="仿宋" w:cs="仿宋"/>
                <w:szCs w:val="21"/>
              </w:rPr>
            </w:pPr>
            <w:r>
              <w:rPr>
                <w:rFonts w:hint="eastAsia" w:ascii="仿宋" w:hAnsi="仿宋" w:eastAsia="仿宋" w:cs="仿宋"/>
                <w:szCs w:val="21"/>
              </w:rPr>
              <w:t>2</w:t>
            </w:r>
          </w:p>
        </w:tc>
        <w:tc>
          <w:tcPr>
            <w:tcW w:w="1710" w:type="dxa"/>
            <w:vAlign w:val="center"/>
          </w:tcPr>
          <w:p w14:paraId="0EACDB61">
            <w:pPr>
              <w:rPr>
                <w:rFonts w:ascii="仿宋" w:hAnsi="仿宋" w:eastAsia="仿宋" w:cs="仿宋"/>
                <w:szCs w:val="21"/>
              </w:rPr>
            </w:pPr>
            <w:r>
              <w:rPr>
                <w:rFonts w:hint="eastAsia" w:ascii="仿宋" w:hAnsi="仿宋" w:eastAsia="仿宋" w:cs="仿宋"/>
                <w:b/>
                <w:bCs/>
                <w:sz w:val="24"/>
              </w:rPr>
              <w:t>网店运营</w:t>
            </w:r>
          </w:p>
        </w:tc>
        <w:tc>
          <w:tcPr>
            <w:tcW w:w="4826" w:type="dxa"/>
            <w:vAlign w:val="center"/>
          </w:tcPr>
          <w:p w14:paraId="1868D3BC">
            <w:pPr>
              <w:ind w:firstLine="420" w:firstLineChars="200"/>
              <w:jc w:val="left"/>
              <w:rPr>
                <w:rFonts w:ascii="仿宋" w:hAnsi="仿宋" w:eastAsia="仿宋" w:cs="仿宋"/>
                <w:color w:val="000000"/>
                <w:sz w:val="24"/>
              </w:rPr>
            </w:pPr>
            <w:r>
              <w:rPr>
                <w:rFonts w:hint="eastAsia" w:ascii="仿宋" w:hAnsi="仿宋" w:eastAsia="仿宋" w:cs="仿宋"/>
                <w:color w:val="000000"/>
                <w:szCs w:val="21"/>
              </w:rPr>
              <w:t>课程主要学习数据分析、SEO、直通车、钻展、淘宝客、聚划算、天天特价等活动推广、SNS等工具应用；商品策略、打造爆款、活动参加与策划、流量导入与客户转化、销售计划管理、双十一大作战等内容。引领学生掌握各类网络营销推广工具的使用、电商运营相关的商品分析、爆款打造、商品运营、店铺整体规划运营等知识和技术，从而胜任移动商务运营工作。培养学生获得与网店经营相关的学习能力、操作能力、营销能力，强化学生的实践，增强学生的创业意识、交流沟通能力。</w:t>
            </w:r>
          </w:p>
        </w:tc>
        <w:tc>
          <w:tcPr>
            <w:tcW w:w="741" w:type="dxa"/>
            <w:vAlign w:val="center"/>
          </w:tcPr>
          <w:p w14:paraId="088F8F51">
            <w:pPr>
              <w:ind w:firstLine="315"/>
              <w:jc w:val="center"/>
              <w:rPr>
                <w:rFonts w:ascii="仿宋" w:hAnsi="仿宋" w:eastAsia="仿宋" w:cs="仿宋"/>
                <w:szCs w:val="21"/>
              </w:rPr>
            </w:pPr>
            <w:r>
              <w:rPr>
                <w:rFonts w:hint="eastAsia" w:ascii="仿宋" w:hAnsi="仿宋" w:eastAsia="仿宋" w:cs="仿宋"/>
                <w:szCs w:val="21"/>
              </w:rPr>
              <w:t>72</w:t>
            </w:r>
          </w:p>
        </w:tc>
        <w:tc>
          <w:tcPr>
            <w:tcW w:w="674" w:type="dxa"/>
            <w:vAlign w:val="center"/>
          </w:tcPr>
          <w:p w14:paraId="0679DCDD">
            <w:pPr>
              <w:ind w:firstLine="315"/>
              <w:jc w:val="center"/>
              <w:rPr>
                <w:rFonts w:ascii="仿宋" w:hAnsi="仿宋" w:eastAsia="仿宋" w:cs="仿宋"/>
                <w:szCs w:val="21"/>
              </w:rPr>
            </w:pPr>
            <w:r>
              <w:rPr>
                <w:rFonts w:hint="eastAsia" w:ascii="仿宋" w:hAnsi="仿宋" w:eastAsia="仿宋" w:cs="仿宋"/>
                <w:szCs w:val="21"/>
              </w:rPr>
              <w:t>4.5</w:t>
            </w:r>
          </w:p>
        </w:tc>
      </w:tr>
      <w:tr w14:paraId="1B86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7734494">
            <w:pPr>
              <w:ind w:firstLine="315"/>
              <w:jc w:val="center"/>
              <w:rPr>
                <w:rFonts w:ascii="仿宋" w:hAnsi="仿宋" w:eastAsia="仿宋" w:cs="仿宋"/>
                <w:szCs w:val="21"/>
              </w:rPr>
            </w:pPr>
            <w:r>
              <w:rPr>
                <w:rFonts w:hint="eastAsia" w:ascii="仿宋" w:hAnsi="仿宋" w:eastAsia="仿宋" w:cs="仿宋"/>
                <w:szCs w:val="21"/>
              </w:rPr>
              <w:t>3</w:t>
            </w:r>
          </w:p>
        </w:tc>
        <w:tc>
          <w:tcPr>
            <w:tcW w:w="1710" w:type="dxa"/>
            <w:vAlign w:val="center"/>
          </w:tcPr>
          <w:p w14:paraId="1C1AE86A">
            <w:pPr>
              <w:rPr>
                <w:rFonts w:ascii="仿宋" w:hAnsi="仿宋" w:eastAsia="仿宋" w:cs="仿宋"/>
                <w:b/>
                <w:bCs/>
                <w:sz w:val="24"/>
              </w:rPr>
            </w:pPr>
            <w:r>
              <w:rPr>
                <w:rFonts w:hint="eastAsia" w:ascii="仿宋" w:hAnsi="仿宋" w:eastAsia="仿宋" w:cs="仿宋"/>
                <w:b/>
                <w:bCs/>
                <w:sz w:val="24"/>
              </w:rPr>
              <w:t>视觉营销设计</w:t>
            </w:r>
          </w:p>
        </w:tc>
        <w:tc>
          <w:tcPr>
            <w:tcW w:w="4826" w:type="dxa"/>
            <w:vAlign w:val="center"/>
          </w:tcPr>
          <w:p w14:paraId="4F52EDB8">
            <w:pPr>
              <w:ind w:firstLine="420" w:firstLineChars="200"/>
              <w:jc w:val="left"/>
              <w:rPr>
                <w:rFonts w:ascii="仿宋" w:hAnsi="仿宋" w:eastAsia="仿宋" w:cs="仿宋"/>
                <w:szCs w:val="21"/>
              </w:rPr>
            </w:pPr>
            <w:r>
              <w:rPr>
                <w:rFonts w:hint="eastAsia" w:ascii="仿宋" w:hAnsi="仿宋" w:eastAsia="仿宋" w:cs="仿宋"/>
                <w:szCs w:val="21"/>
              </w:rPr>
              <w:t>本课程旨在引领学生掌握电商美工工作中的图像处理知识和技术，通过任务驱动和“教学做一体化”明晰电商美工岗位的主要工作内容，善用Photoshop软件进行简单抠图、修图、调色和合成，案例教学培养学生设计制作各类活动促销图、店铺页面、产品详情页的技能，以胜任网店美工助理、设计专员类岗位工作。</w:t>
            </w:r>
          </w:p>
        </w:tc>
        <w:tc>
          <w:tcPr>
            <w:tcW w:w="741" w:type="dxa"/>
            <w:vAlign w:val="center"/>
          </w:tcPr>
          <w:p w14:paraId="3B768310">
            <w:pPr>
              <w:ind w:firstLine="315"/>
              <w:jc w:val="center"/>
              <w:rPr>
                <w:rFonts w:ascii="仿宋" w:hAnsi="仿宋" w:eastAsia="仿宋" w:cs="仿宋"/>
                <w:szCs w:val="21"/>
              </w:rPr>
            </w:pPr>
            <w:r>
              <w:rPr>
                <w:rFonts w:hint="eastAsia" w:ascii="仿宋" w:hAnsi="仿宋" w:eastAsia="仿宋" w:cs="仿宋"/>
                <w:szCs w:val="21"/>
              </w:rPr>
              <w:t>68</w:t>
            </w:r>
          </w:p>
        </w:tc>
        <w:tc>
          <w:tcPr>
            <w:tcW w:w="674" w:type="dxa"/>
            <w:vAlign w:val="center"/>
          </w:tcPr>
          <w:p w14:paraId="4C8EC0C6">
            <w:pPr>
              <w:ind w:firstLine="315"/>
              <w:jc w:val="center"/>
              <w:rPr>
                <w:rFonts w:ascii="仿宋" w:hAnsi="仿宋" w:eastAsia="仿宋" w:cs="仿宋"/>
                <w:szCs w:val="21"/>
              </w:rPr>
            </w:pPr>
            <w:r>
              <w:rPr>
                <w:rFonts w:hint="eastAsia" w:ascii="仿宋" w:hAnsi="仿宋" w:eastAsia="仿宋" w:cs="仿宋"/>
                <w:szCs w:val="21"/>
              </w:rPr>
              <w:t>4</w:t>
            </w:r>
          </w:p>
        </w:tc>
      </w:tr>
      <w:tr w14:paraId="2A84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07BC98ED">
            <w:pPr>
              <w:ind w:firstLine="315"/>
              <w:jc w:val="center"/>
              <w:rPr>
                <w:rFonts w:ascii="仿宋" w:hAnsi="仿宋" w:eastAsia="仿宋" w:cs="仿宋"/>
                <w:szCs w:val="21"/>
              </w:rPr>
            </w:pPr>
            <w:r>
              <w:rPr>
                <w:rFonts w:hint="eastAsia" w:ascii="仿宋" w:hAnsi="仿宋" w:eastAsia="仿宋" w:cs="仿宋"/>
                <w:szCs w:val="21"/>
              </w:rPr>
              <w:t>4</w:t>
            </w:r>
          </w:p>
        </w:tc>
        <w:tc>
          <w:tcPr>
            <w:tcW w:w="1710" w:type="dxa"/>
            <w:vAlign w:val="center"/>
          </w:tcPr>
          <w:p w14:paraId="694369A7">
            <w:pPr>
              <w:rPr>
                <w:rFonts w:ascii="仿宋" w:hAnsi="仿宋" w:eastAsia="仿宋" w:cs="仿宋"/>
                <w:b/>
                <w:bCs/>
                <w:sz w:val="24"/>
              </w:rPr>
            </w:pPr>
            <w:r>
              <w:rPr>
                <w:rFonts w:hint="eastAsia" w:ascii="仿宋" w:hAnsi="仿宋" w:eastAsia="仿宋" w:cs="仿宋"/>
                <w:b/>
                <w:bCs/>
                <w:sz w:val="24"/>
              </w:rPr>
              <w:t>互联网销售</w:t>
            </w:r>
          </w:p>
        </w:tc>
        <w:tc>
          <w:tcPr>
            <w:tcW w:w="4826" w:type="dxa"/>
            <w:vAlign w:val="center"/>
          </w:tcPr>
          <w:p w14:paraId="5A39164A">
            <w:pPr>
              <w:ind w:firstLine="420" w:firstLineChars="200"/>
              <w:jc w:val="left"/>
              <w:rPr>
                <w:rFonts w:ascii="仿宋" w:hAnsi="仿宋" w:eastAsia="仿宋" w:cs="仿宋"/>
                <w:szCs w:val="21"/>
              </w:rPr>
            </w:pPr>
            <w:r>
              <w:rPr>
                <w:rFonts w:hint="eastAsia" w:ascii="仿宋" w:hAnsi="仿宋" w:eastAsia="仿宋" w:cs="仿宋"/>
                <w:szCs w:val="21"/>
              </w:rPr>
              <w:t>本课程旨在培养学生作为企业或者个人通过互联网平台，进行电子商务、企业展示、企业公关、品牌推广、产品推广、产品促销、活动推广、挖掘细分市场、项目招商等市场运营行为，从渠道、促销、电子交易、互动、售后服务等方面满足互联网销售需求，利用数字化的信息和网络媒体的交互性来实现销售目标。</w:t>
            </w:r>
          </w:p>
        </w:tc>
        <w:tc>
          <w:tcPr>
            <w:tcW w:w="741" w:type="dxa"/>
            <w:vAlign w:val="center"/>
          </w:tcPr>
          <w:p w14:paraId="5B1900EE">
            <w:pPr>
              <w:ind w:firstLine="315"/>
              <w:jc w:val="center"/>
              <w:rPr>
                <w:rFonts w:ascii="仿宋" w:hAnsi="仿宋" w:eastAsia="仿宋" w:cs="仿宋"/>
                <w:szCs w:val="21"/>
              </w:rPr>
            </w:pPr>
            <w:r>
              <w:rPr>
                <w:rFonts w:hint="eastAsia" w:ascii="仿宋" w:hAnsi="仿宋" w:eastAsia="仿宋" w:cs="仿宋"/>
                <w:szCs w:val="21"/>
              </w:rPr>
              <w:t>72</w:t>
            </w:r>
          </w:p>
        </w:tc>
        <w:tc>
          <w:tcPr>
            <w:tcW w:w="674" w:type="dxa"/>
            <w:vAlign w:val="center"/>
          </w:tcPr>
          <w:p w14:paraId="69458173">
            <w:pPr>
              <w:ind w:firstLine="315"/>
              <w:jc w:val="center"/>
              <w:rPr>
                <w:rFonts w:ascii="仿宋" w:hAnsi="仿宋" w:eastAsia="仿宋" w:cs="仿宋"/>
                <w:szCs w:val="21"/>
              </w:rPr>
            </w:pPr>
            <w:r>
              <w:rPr>
                <w:rFonts w:hint="eastAsia" w:ascii="仿宋" w:hAnsi="仿宋" w:eastAsia="仿宋" w:cs="仿宋"/>
                <w:szCs w:val="21"/>
              </w:rPr>
              <w:t>4.5</w:t>
            </w:r>
          </w:p>
        </w:tc>
      </w:tr>
      <w:tr w14:paraId="1B11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28158E7D">
            <w:pPr>
              <w:ind w:firstLine="315"/>
              <w:jc w:val="center"/>
              <w:rPr>
                <w:rFonts w:ascii="仿宋" w:hAnsi="仿宋" w:eastAsia="仿宋" w:cs="仿宋"/>
                <w:szCs w:val="21"/>
              </w:rPr>
            </w:pPr>
            <w:r>
              <w:rPr>
                <w:rFonts w:hint="eastAsia" w:ascii="仿宋" w:hAnsi="仿宋" w:eastAsia="仿宋" w:cs="仿宋"/>
                <w:szCs w:val="21"/>
              </w:rPr>
              <w:t>5</w:t>
            </w:r>
          </w:p>
        </w:tc>
        <w:tc>
          <w:tcPr>
            <w:tcW w:w="1710" w:type="dxa"/>
          </w:tcPr>
          <w:p w14:paraId="5E081166">
            <w:pPr>
              <w:rPr>
                <w:rFonts w:ascii="仿宋" w:hAnsi="仿宋" w:eastAsia="仿宋" w:cs="仿宋"/>
                <w:b/>
                <w:bCs/>
                <w:sz w:val="24"/>
              </w:rPr>
            </w:pPr>
          </w:p>
          <w:p w14:paraId="76905489">
            <w:pPr>
              <w:rPr>
                <w:rFonts w:ascii="仿宋" w:hAnsi="仿宋" w:eastAsia="仿宋" w:cs="仿宋"/>
                <w:b/>
                <w:bCs/>
                <w:sz w:val="24"/>
              </w:rPr>
            </w:pPr>
            <w:r>
              <w:rPr>
                <w:rFonts w:hint="eastAsia" w:ascii="仿宋" w:hAnsi="仿宋" w:eastAsia="仿宋" w:cs="仿宋"/>
                <w:b/>
                <w:bCs/>
                <w:sz w:val="24"/>
              </w:rPr>
              <w:t>零售门店O2O运营</w:t>
            </w:r>
          </w:p>
          <w:p w14:paraId="1A080DD9">
            <w:pPr>
              <w:pStyle w:val="2"/>
            </w:pPr>
          </w:p>
          <w:p w14:paraId="4207FDE5">
            <w:pPr>
              <w:rPr>
                <w:rFonts w:ascii="仿宋" w:hAnsi="仿宋" w:eastAsia="仿宋" w:cs="仿宋"/>
                <w:b/>
                <w:bCs/>
                <w:sz w:val="24"/>
              </w:rPr>
            </w:pPr>
          </w:p>
        </w:tc>
        <w:tc>
          <w:tcPr>
            <w:tcW w:w="4826" w:type="dxa"/>
          </w:tcPr>
          <w:p w14:paraId="47A41FA5">
            <w:pPr>
              <w:ind w:firstLine="420" w:firstLineChars="200"/>
              <w:jc w:val="left"/>
              <w:rPr>
                <w:rFonts w:ascii="仿宋" w:hAnsi="仿宋" w:eastAsia="仿宋" w:cs="仿宋"/>
                <w:szCs w:val="21"/>
              </w:rPr>
            </w:pPr>
            <w:r>
              <w:rPr>
                <w:rFonts w:hint="eastAsia" w:ascii="仿宋" w:hAnsi="仿宋" w:eastAsia="仿宋" w:cs="仿宋"/>
                <w:szCs w:val="21"/>
              </w:rPr>
              <w:t>本课程线上线下融合运营模式。剖析门店数字化转型策略、线上引流与线下体验协同方法，涵盖多渠道营销、库存管理及客户服务等要点，助学员掌握O2O运营精髓，提升零售门店经营效益与竞争力。</w:t>
            </w:r>
          </w:p>
        </w:tc>
        <w:tc>
          <w:tcPr>
            <w:tcW w:w="741" w:type="dxa"/>
          </w:tcPr>
          <w:p w14:paraId="7E5ED487">
            <w:pPr>
              <w:ind w:firstLine="315"/>
              <w:jc w:val="center"/>
              <w:rPr>
                <w:rFonts w:ascii="仿宋" w:hAnsi="仿宋" w:eastAsia="仿宋" w:cs="仿宋"/>
                <w:szCs w:val="21"/>
              </w:rPr>
            </w:pPr>
          </w:p>
          <w:p w14:paraId="170C4C36">
            <w:pPr>
              <w:pStyle w:val="2"/>
            </w:pPr>
          </w:p>
          <w:p w14:paraId="4DD46F2F">
            <w:pPr>
              <w:ind w:firstLine="315"/>
              <w:jc w:val="center"/>
              <w:rPr>
                <w:rFonts w:ascii="仿宋" w:hAnsi="仿宋" w:eastAsia="仿宋" w:cs="仿宋"/>
                <w:szCs w:val="21"/>
              </w:rPr>
            </w:pPr>
            <w:r>
              <w:rPr>
                <w:rFonts w:hint="eastAsia" w:ascii="仿宋" w:hAnsi="仿宋" w:eastAsia="仿宋" w:cs="仿宋"/>
                <w:szCs w:val="21"/>
              </w:rPr>
              <w:t>64</w:t>
            </w:r>
          </w:p>
        </w:tc>
        <w:tc>
          <w:tcPr>
            <w:tcW w:w="674" w:type="dxa"/>
          </w:tcPr>
          <w:p w14:paraId="69BA476C">
            <w:pPr>
              <w:ind w:firstLine="315"/>
              <w:jc w:val="center"/>
              <w:rPr>
                <w:rFonts w:ascii="仿宋" w:hAnsi="仿宋" w:eastAsia="仿宋" w:cs="仿宋"/>
                <w:szCs w:val="21"/>
              </w:rPr>
            </w:pPr>
          </w:p>
          <w:p w14:paraId="2A52E2E9">
            <w:pPr>
              <w:pStyle w:val="2"/>
            </w:pPr>
          </w:p>
          <w:p w14:paraId="48D7D4F8">
            <w:pPr>
              <w:ind w:firstLine="315"/>
              <w:jc w:val="center"/>
              <w:rPr>
                <w:rFonts w:ascii="仿宋" w:hAnsi="仿宋" w:eastAsia="仿宋" w:cs="仿宋"/>
                <w:szCs w:val="21"/>
              </w:rPr>
            </w:pPr>
            <w:r>
              <w:rPr>
                <w:rFonts w:hint="eastAsia" w:ascii="仿宋" w:hAnsi="仿宋" w:eastAsia="仿宋" w:cs="仿宋"/>
                <w:szCs w:val="21"/>
              </w:rPr>
              <w:t>4</w:t>
            </w:r>
          </w:p>
        </w:tc>
      </w:tr>
      <w:tr w14:paraId="4E86E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1C29401F">
            <w:pPr>
              <w:ind w:firstLine="315"/>
              <w:jc w:val="center"/>
              <w:rPr>
                <w:rFonts w:ascii="仿宋" w:hAnsi="仿宋" w:eastAsia="仿宋" w:cs="仿宋"/>
                <w:szCs w:val="21"/>
              </w:rPr>
            </w:pPr>
            <w:r>
              <w:rPr>
                <w:rFonts w:hint="eastAsia" w:ascii="仿宋" w:hAnsi="仿宋" w:eastAsia="仿宋" w:cs="仿宋"/>
                <w:szCs w:val="21"/>
              </w:rPr>
              <w:t>6</w:t>
            </w:r>
          </w:p>
        </w:tc>
        <w:tc>
          <w:tcPr>
            <w:tcW w:w="1710" w:type="dxa"/>
            <w:vAlign w:val="center"/>
          </w:tcPr>
          <w:p w14:paraId="758DAA45">
            <w:pPr>
              <w:rPr>
                <w:rFonts w:ascii="仿宋" w:hAnsi="仿宋" w:eastAsia="仿宋" w:cs="仿宋"/>
                <w:b/>
                <w:bCs/>
                <w:sz w:val="24"/>
              </w:rPr>
            </w:pPr>
            <w:r>
              <w:rPr>
                <w:rFonts w:hint="eastAsia" w:ascii="仿宋" w:hAnsi="仿宋" w:eastAsia="仿宋" w:cs="仿宋"/>
                <w:b/>
                <w:bCs/>
                <w:sz w:val="24"/>
              </w:rPr>
              <w:t>社群运营</w:t>
            </w:r>
          </w:p>
        </w:tc>
        <w:tc>
          <w:tcPr>
            <w:tcW w:w="4826" w:type="dxa"/>
            <w:vAlign w:val="center"/>
          </w:tcPr>
          <w:p w14:paraId="56C9FE12">
            <w:pPr>
              <w:ind w:firstLine="420" w:firstLineChars="200"/>
              <w:jc w:val="left"/>
              <w:rPr>
                <w:rFonts w:ascii="仿宋" w:hAnsi="仿宋" w:eastAsia="仿宋" w:cs="仿宋"/>
                <w:szCs w:val="21"/>
              </w:rPr>
            </w:pPr>
            <w:r>
              <w:rPr>
                <w:rFonts w:hint="eastAsia" w:ascii="仿宋" w:hAnsi="仿宋" w:eastAsia="仿宋" w:cs="仿宋"/>
                <w:szCs w:val="21"/>
              </w:rPr>
              <w:t>本课程旨在培养学生全面掌握社群营销与运营的基础理论，以及具备相关的实践能力。通过学习该课程，使学生掌握社群营销的起因、概念、构成、价值和评估模型，引导学生全面认识社群以及社群营销与运营，并能够从无到有建设社群、从小到大运营社群、由弱到强地构建社群运营团队，并对社群商业变现有深刻认知。</w:t>
            </w:r>
          </w:p>
        </w:tc>
        <w:tc>
          <w:tcPr>
            <w:tcW w:w="741" w:type="dxa"/>
            <w:vAlign w:val="center"/>
          </w:tcPr>
          <w:p w14:paraId="1E24CCB0">
            <w:pPr>
              <w:ind w:firstLine="315"/>
              <w:jc w:val="center"/>
              <w:rPr>
                <w:rFonts w:ascii="仿宋" w:hAnsi="仿宋" w:eastAsia="仿宋" w:cs="仿宋"/>
                <w:szCs w:val="21"/>
              </w:rPr>
            </w:pPr>
            <w:r>
              <w:rPr>
                <w:rFonts w:hint="eastAsia" w:ascii="仿宋" w:hAnsi="仿宋" w:eastAsia="仿宋" w:cs="仿宋"/>
                <w:szCs w:val="21"/>
              </w:rPr>
              <w:t>64</w:t>
            </w:r>
          </w:p>
        </w:tc>
        <w:tc>
          <w:tcPr>
            <w:tcW w:w="674" w:type="dxa"/>
            <w:vAlign w:val="center"/>
          </w:tcPr>
          <w:p w14:paraId="04CD2EBE">
            <w:pPr>
              <w:ind w:firstLine="315"/>
              <w:jc w:val="center"/>
              <w:rPr>
                <w:rFonts w:ascii="仿宋" w:hAnsi="仿宋" w:eastAsia="仿宋" w:cs="仿宋"/>
                <w:szCs w:val="21"/>
              </w:rPr>
            </w:pPr>
            <w:r>
              <w:rPr>
                <w:rFonts w:hint="eastAsia" w:ascii="仿宋" w:hAnsi="仿宋" w:eastAsia="仿宋" w:cs="仿宋"/>
                <w:szCs w:val="21"/>
              </w:rPr>
              <w:t>4</w:t>
            </w:r>
          </w:p>
        </w:tc>
      </w:tr>
    </w:tbl>
    <w:p w14:paraId="288C5016">
      <w:pPr>
        <w:pStyle w:val="2"/>
        <w:rPr>
          <w:lang w:bidi="ar"/>
        </w:rPr>
      </w:pPr>
    </w:p>
    <w:p w14:paraId="29E926D9">
      <w:pPr>
        <w:pStyle w:val="2"/>
        <w:rPr>
          <w:lang w:bidi="ar"/>
        </w:rPr>
      </w:pPr>
    </w:p>
    <w:p w14:paraId="708417EA">
      <w:pPr>
        <w:pStyle w:val="2"/>
      </w:pPr>
    </w:p>
    <w:p w14:paraId="169657FB">
      <w:pPr>
        <w:spacing w:line="360" w:lineRule="exact"/>
        <w:rPr>
          <w:rFonts w:ascii="仿宋" w:hAnsi="仿宋" w:eastAsia="仿宋" w:cs="仿宋"/>
          <w:bCs/>
          <w:color w:val="000000"/>
          <w:kern w:val="0"/>
          <w:sz w:val="24"/>
          <w:lang w:bidi="ar"/>
        </w:rPr>
      </w:pPr>
      <w:r>
        <w:rPr>
          <w:rFonts w:hint="eastAsia" w:ascii="仿宋" w:hAnsi="仿宋" w:eastAsia="仿宋" w:cs="仿宋"/>
          <w:bCs/>
          <w:color w:val="000000"/>
          <w:kern w:val="0"/>
          <w:sz w:val="24"/>
          <w:highlight w:val="lightGray"/>
          <w:lang w:bidi="ar"/>
        </w:rPr>
        <w:t>（3）</w:t>
      </w:r>
      <w:r>
        <w:rPr>
          <w:rFonts w:hint="eastAsia" w:ascii="仿宋" w:hAnsi="仿宋" w:eastAsia="仿宋" w:cs="仿宋"/>
          <w:bCs/>
          <w:color w:val="000000"/>
          <w:kern w:val="0"/>
          <w:sz w:val="24"/>
          <w:lang w:bidi="ar"/>
        </w:rPr>
        <w:t>专业拓展课课程描述</w:t>
      </w:r>
    </w:p>
    <w:p w14:paraId="20BA0849">
      <w:pPr>
        <w:pStyle w:val="2"/>
        <w:ind w:left="0"/>
      </w:pP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483"/>
        <w:gridCol w:w="4961"/>
        <w:gridCol w:w="850"/>
        <w:gridCol w:w="656"/>
      </w:tblGrid>
      <w:tr w14:paraId="0DC4E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1BDC92AB">
            <w:pPr>
              <w:rPr>
                <w:rFonts w:ascii="仿宋" w:hAnsi="仿宋" w:eastAsia="仿宋" w:cs="仿宋"/>
                <w:b/>
                <w:bCs/>
                <w:szCs w:val="21"/>
              </w:rPr>
            </w:pPr>
            <w:r>
              <w:rPr>
                <w:rFonts w:hint="eastAsia" w:ascii="仿宋" w:hAnsi="仿宋" w:eastAsia="仿宋" w:cs="仿宋"/>
                <w:b/>
                <w:bCs/>
                <w:szCs w:val="21"/>
              </w:rPr>
              <w:t>序号</w:t>
            </w:r>
          </w:p>
        </w:tc>
        <w:tc>
          <w:tcPr>
            <w:tcW w:w="1483" w:type="dxa"/>
          </w:tcPr>
          <w:p w14:paraId="77F35BCC">
            <w:pPr>
              <w:ind w:firstLine="316"/>
              <w:jc w:val="center"/>
              <w:rPr>
                <w:rFonts w:ascii="仿宋" w:hAnsi="仿宋" w:eastAsia="仿宋" w:cs="仿宋"/>
                <w:b/>
                <w:bCs/>
                <w:szCs w:val="21"/>
              </w:rPr>
            </w:pPr>
            <w:r>
              <w:rPr>
                <w:rFonts w:hint="eastAsia" w:ascii="仿宋" w:hAnsi="仿宋" w:eastAsia="仿宋" w:cs="仿宋"/>
                <w:b/>
                <w:bCs/>
                <w:szCs w:val="21"/>
              </w:rPr>
              <w:t>课程名称</w:t>
            </w:r>
          </w:p>
        </w:tc>
        <w:tc>
          <w:tcPr>
            <w:tcW w:w="4961" w:type="dxa"/>
          </w:tcPr>
          <w:p w14:paraId="4E158B5B">
            <w:pPr>
              <w:ind w:firstLine="316"/>
              <w:jc w:val="center"/>
              <w:rPr>
                <w:rFonts w:ascii="仿宋" w:hAnsi="仿宋" w:eastAsia="仿宋" w:cs="仿宋"/>
                <w:b/>
                <w:bCs/>
                <w:szCs w:val="21"/>
              </w:rPr>
            </w:pPr>
            <w:r>
              <w:rPr>
                <w:rFonts w:hint="eastAsia" w:ascii="仿宋" w:hAnsi="仿宋" w:eastAsia="仿宋" w:cs="仿宋"/>
                <w:b/>
                <w:bCs/>
                <w:szCs w:val="21"/>
              </w:rPr>
              <w:t>内容及要求</w:t>
            </w:r>
          </w:p>
        </w:tc>
        <w:tc>
          <w:tcPr>
            <w:tcW w:w="850" w:type="dxa"/>
          </w:tcPr>
          <w:p w14:paraId="2B9011C7">
            <w:pPr>
              <w:rPr>
                <w:rFonts w:ascii="仿宋" w:hAnsi="仿宋" w:eastAsia="仿宋" w:cs="仿宋"/>
                <w:b/>
                <w:bCs/>
                <w:szCs w:val="21"/>
              </w:rPr>
            </w:pPr>
            <w:r>
              <w:rPr>
                <w:rFonts w:hint="eastAsia" w:ascii="仿宋" w:hAnsi="仿宋" w:eastAsia="仿宋" w:cs="仿宋"/>
                <w:b/>
                <w:bCs/>
                <w:szCs w:val="21"/>
              </w:rPr>
              <w:t>学时</w:t>
            </w:r>
          </w:p>
        </w:tc>
        <w:tc>
          <w:tcPr>
            <w:tcW w:w="656" w:type="dxa"/>
          </w:tcPr>
          <w:p w14:paraId="5106D276">
            <w:pPr>
              <w:rPr>
                <w:rFonts w:ascii="仿宋" w:hAnsi="仿宋" w:eastAsia="仿宋" w:cs="仿宋"/>
                <w:b/>
                <w:bCs/>
                <w:szCs w:val="21"/>
              </w:rPr>
            </w:pPr>
            <w:r>
              <w:rPr>
                <w:rFonts w:hint="eastAsia" w:ascii="仿宋" w:hAnsi="仿宋" w:eastAsia="仿宋" w:cs="仿宋"/>
                <w:b/>
                <w:bCs/>
                <w:szCs w:val="21"/>
              </w:rPr>
              <w:t>学分</w:t>
            </w:r>
          </w:p>
        </w:tc>
      </w:tr>
      <w:tr w14:paraId="4D141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66524D">
            <w:pPr>
              <w:ind w:firstLine="315"/>
              <w:jc w:val="center"/>
              <w:rPr>
                <w:rFonts w:ascii="仿宋" w:hAnsi="仿宋" w:eastAsia="仿宋" w:cs="仿宋"/>
                <w:szCs w:val="21"/>
              </w:rPr>
            </w:pPr>
            <w:r>
              <w:rPr>
                <w:rFonts w:hint="eastAsia" w:ascii="仿宋" w:hAnsi="仿宋" w:eastAsia="仿宋" w:cs="仿宋"/>
                <w:szCs w:val="21"/>
              </w:rPr>
              <w:t>1</w:t>
            </w:r>
          </w:p>
        </w:tc>
        <w:tc>
          <w:tcPr>
            <w:tcW w:w="1483" w:type="dxa"/>
            <w:vAlign w:val="center"/>
          </w:tcPr>
          <w:p w14:paraId="2E702738">
            <w:pPr>
              <w:jc w:val="left"/>
              <w:rPr>
                <w:rFonts w:ascii="仿宋" w:hAnsi="仿宋" w:eastAsia="仿宋" w:cs="仿宋"/>
                <w:b/>
                <w:bCs/>
                <w:sz w:val="24"/>
              </w:rPr>
            </w:pPr>
            <w:r>
              <w:rPr>
                <w:rFonts w:hint="eastAsia" w:ascii="仿宋" w:hAnsi="仿宋" w:eastAsia="仿宋" w:cs="仿宋"/>
                <w:b/>
                <w:bCs/>
                <w:sz w:val="24"/>
              </w:rPr>
              <w:t>网页设计与制作</w:t>
            </w:r>
          </w:p>
          <w:p w14:paraId="1F9D619E">
            <w:pPr>
              <w:ind w:firstLine="361"/>
              <w:jc w:val="left"/>
              <w:rPr>
                <w:rFonts w:ascii="仿宋" w:hAnsi="仿宋" w:eastAsia="仿宋" w:cs="仿宋"/>
                <w:sz w:val="24"/>
              </w:rPr>
            </w:pPr>
          </w:p>
        </w:tc>
        <w:tc>
          <w:tcPr>
            <w:tcW w:w="4961" w:type="dxa"/>
            <w:vAlign w:val="center"/>
          </w:tcPr>
          <w:p w14:paraId="73B6AECE">
            <w:pPr>
              <w:ind w:firstLine="420" w:firstLineChars="200"/>
              <w:jc w:val="left"/>
              <w:rPr>
                <w:rFonts w:ascii="仿宋" w:hAnsi="仿宋" w:eastAsia="仿宋" w:cs="仿宋"/>
                <w:color w:val="000000"/>
                <w:szCs w:val="21"/>
              </w:rPr>
            </w:pPr>
            <w:r>
              <w:rPr>
                <w:rFonts w:hint="eastAsia" w:ascii="仿宋" w:hAnsi="仿宋" w:eastAsia="仿宋" w:cs="仿宋"/>
                <w:color w:val="000000"/>
                <w:szCs w:val="21"/>
              </w:rPr>
              <w:t>本课程学习</w:t>
            </w:r>
            <w:r>
              <w:rPr>
                <w:rFonts w:hint="eastAsia" w:ascii="仿宋" w:hAnsi="仿宋" w:eastAsia="仿宋" w:cs="仿宋"/>
                <w:color w:val="000000"/>
              </w:rPr>
              <w:t>网页制作工具软件的使用，掌握网页的基本制作方法，掌握HTML语言和CSS的使用</w:t>
            </w:r>
            <w:r>
              <w:rPr>
                <w:rFonts w:hint="eastAsia" w:ascii="仿宋" w:hAnsi="仿宋" w:eastAsia="仿宋" w:cs="仿宋"/>
                <w:color w:val="000000"/>
                <w:szCs w:val="21"/>
              </w:rPr>
              <w:t>。</w:t>
            </w:r>
            <w:r>
              <w:rPr>
                <w:rFonts w:hint="eastAsia" w:ascii="仿宋" w:hAnsi="仿宋" w:eastAsia="仿宋" w:cs="仿宋"/>
                <w:color w:val="000000"/>
                <w:kern w:val="0"/>
              </w:rPr>
              <w:t>能熟练制作简单网页，能熟练创建本地站点并对网页进行各种超链接，能制作网页动画，掌握网页设计技巧，具备网页设计与制作的基本职业能力，能胜任网页制作工作。</w:t>
            </w:r>
            <w:r>
              <w:rPr>
                <w:rFonts w:hint="eastAsia" w:ascii="仿宋" w:hAnsi="仿宋" w:eastAsia="仿宋" w:cs="仿宋"/>
                <w:color w:val="000000"/>
              </w:rPr>
              <w:t>能合理规划主题网站、能进行团队合作完成任务、能理论与实践结合，解决实际问题。</w:t>
            </w:r>
          </w:p>
        </w:tc>
        <w:tc>
          <w:tcPr>
            <w:tcW w:w="850" w:type="dxa"/>
            <w:vAlign w:val="center"/>
          </w:tcPr>
          <w:p w14:paraId="425D0ED2">
            <w:pPr>
              <w:ind w:firstLine="315"/>
              <w:jc w:val="center"/>
              <w:rPr>
                <w:rFonts w:ascii="仿宋" w:hAnsi="仿宋" w:eastAsia="仿宋" w:cs="仿宋"/>
                <w:szCs w:val="21"/>
              </w:rPr>
            </w:pPr>
            <w:r>
              <w:rPr>
                <w:rFonts w:hint="eastAsia" w:ascii="仿宋" w:hAnsi="仿宋" w:eastAsia="仿宋" w:cs="仿宋"/>
                <w:szCs w:val="21"/>
              </w:rPr>
              <w:t>51</w:t>
            </w:r>
          </w:p>
        </w:tc>
        <w:tc>
          <w:tcPr>
            <w:tcW w:w="656" w:type="dxa"/>
            <w:vAlign w:val="center"/>
          </w:tcPr>
          <w:p w14:paraId="070E5D0B">
            <w:pPr>
              <w:ind w:firstLine="315"/>
              <w:jc w:val="center"/>
              <w:rPr>
                <w:rFonts w:ascii="仿宋" w:hAnsi="仿宋" w:eastAsia="仿宋" w:cs="仿宋"/>
                <w:szCs w:val="21"/>
              </w:rPr>
            </w:pPr>
            <w:r>
              <w:rPr>
                <w:rFonts w:hint="eastAsia" w:ascii="仿宋" w:hAnsi="仿宋" w:eastAsia="仿宋" w:cs="仿宋"/>
                <w:szCs w:val="21"/>
              </w:rPr>
              <w:t>3</w:t>
            </w:r>
          </w:p>
        </w:tc>
      </w:tr>
      <w:tr w14:paraId="22BA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7EE73F8">
            <w:pPr>
              <w:ind w:firstLine="315"/>
              <w:jc w:val="center"/>
              <w:rPr>
                <w:rFonts w:ascii="仿宋" w:hAnsi="仿宋" w:eastAsia="仿宋" w:cs="仿宋"/>
                <w:szCs w:val="21"/>
              </w:rPr>
            </w:pPr>
            <w:r>
              <w:rPr>
                <w:rFonts w:hint="eastAsia" w:ascii="仿宋" w:hAnsi="仿宋" w:eastAsia="仿宋" w:cs="仿宋"/>
                <w:szCs w:val="21"/>
              </w:rPr>
              <w:t>2</w:t>
            </w:r>
          </w:p>
        </w:tc>
        <w:tc>
          <w:tcPr>
            <w:tcW w:w="1483" w:type="dxa"/>
            <w:vAlign w:val="center"/>
          </w:tcPr>
          <w:p w14:paraId="31E3AE3D">
            <w:pPr>
              <w:jc w:val="left"/>
              <w:rPr>
                <w:rFonts w:ascii="仿宋" w:hAnsi="仿宋" w:eastAsia="仿宋" w:cs="仿宋"/>
                <w:b/>
                <w:bCs/>
                <w:sz w:val="24"/>
              </w:rPr>
            </w:pPr>
            <w:r>
              <w:rPr>
                <w:rFonts w:hint="eastAsia" w:ascii="仿宋" w:hAnsi="仿宋" w:eastAsia="仿宋" w:cs="仿宋"/>
                <w:b/>
                <w:bCs/>
                <w:sz w:val="24"/>
              </w:rPr>
              <w:t>电子商务与物流</w:t>
            </w:r>
          </w:p>
          <w:p w14:paraId="06A01608">
            <w:pPr>
              <w:ind w:firstLine="361"/>
              <w:jc w:val="left"/>
              <w:rPr>
                <w:rFonts w:ascii="仿宋" w:hAnsi="仿宋" w:eastAsia="仿宋" w:cs="仿宋"/>
                <w:szCs w:val="21"/>
              </w:rPr>
            </w:pPr>
          </w:p>
        </w:tc>
        <w:tc>
          <w:tcPr>
            <w:tcW w:w="4961" w:type="dxa"/>
            <w:vAlign w:val="center"/>
          </w:tcPr>
          <w:p w14:paraId="4679E967">
            <w:pPr>
              <w:ind w:firstLine="420" w:firstLineChars="200"/>
              <w:jc w:val="left"/>
              <w:rPr>
                <w:rFonts w:ascii="仿宋" w:hAnsi="仿宋" w:eastAsia="仿宋" w:cs="仿宋"/>
                <w:szCs w:val="21"/>
              </w:rPr>
            </w:pPr>
            <w:r>
              <w:rPr>
                <w:rFonts w:hint="eastAsia" w:ascii="仿宋" w:hAnsi="仿宋" w:eastAsia="仿宋" w:cs="仿宋"/>
                <w:color w:val="000000"/>
                <w:szCs w:val="21"/>
              </w:rPr>
              <w:t>本课程主要学习电子商务背景下的物流活动：物流与生产及其他流通活动的关系、物流合理化方法、影响电子商务物流系统的因素、电子商务物流系统的建立模式；配送作业方法、配送管理与配送技术；运输方式和运输工具、合理运输方法、运输的组织与管理；库存控制与仓储管理；商品分类与条形码、商品包装、商品检验；物流设施与设备规划；物流与配送系统的作业流程分析与设计、不同类型企业建立电子商务物流与配送系统的方案分析与设计、物流与配送成本管理等。具有很强的可操作性。以岗位工作任务为引领，以项目学习为主线，以岗位能力为依据，根据高职学生认知特点，由浅入深地组织教学，使学生在项目活动中学会专业知识，提高专业技能。</w:t>
            </w:r>
          </w:p>
        </w:tc>
        <w:tc>
          <w:tcPr>
            <w:tcW w:w="850" w:type="dxa"/>
            <w:vAlign w:val="center"/>
          </w:tcPr>
          <w:p w14:paraId="4DFBEC9C">
            <w:pPr>
              <w:ind w:firstLine="315"/>
              <w:jc w:val="center"/>
              <w:rPr>
                <w:rFonts w:ascii="仿宋" w:hAnsi="仿宋" w:eastAsia="仿宋" w:cs="仿宋"/>
                <w:szCs w:val="21"/>
              </w:rPr>
            </w:pPr>
            <w:r>
              <w:rPr>
                <w:rFonts w:hint="eastAsia" w:ascii="仿宋" w:hAnsi="仿宋" w:eastAsia="仿宋" w:cs="仿宋"/>
                <w:szCs w:val="21"/>
              </w:rPr>
              <w:t>54</w:t>
            </w:r>
          </w:p>
        </w:tc>
        <w:tc>
          <w:tcPr>
            <w:tcW w:w="656" w:type="dxa"/>
            <w:vAlign w:val="center"/>
          </w:tcPr>
          <w:p w14:paraId="54B0EE7E">
            <w:pPr>
              <w:ind w:firstLine="315"/>
              <w:jc w:val="center"/>
              <w:rPr>
                <w:rFonts w:ascii="仿宋" w:hAnsi="仿宋" w:eastAsia="仿宋" w:cs="仿宋"/>
                <w:szCs w:val="21"/>
              </w:rPr>
            </w:pPr>
            <w:r>
              <w:rPr>
                <w:rFonts w:hint="eastAsia" w:ascii="仿宋" w:hAnsi="仿宋" w:eastAsia="仿宋" w:cs="仿宋"/>
                <w:szCs w:val="21"/>
              </w:rPr>
              <w:t>3</w:t>
            </w:r>
          </w:p>
        </w:tc>
      </w:tr>
      <w:tr w14:paraId="45798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E138E6D">
            <w:pPr>
              <w:ind w:firstLine="315"/>
              <w:jc w:val="center"/>
              <w:rPr>
                <w:rFonts w:ascii="仿宋" w:hAnsi="仿宋" w:eastAsia="仿宋" w:cs="仿宋"/>
                <w:szCs w:val="21"/>
              </w:rPr>
            </w:pPr>
            <w:r>
              <w:rPr>
                <w:rFonts w:hint="eastAsia" w:ascii="仿宋" w:hAnsi="仿宋" w:eastAsia="仿宋" w:cs="仿宋"/>
                <w:szCs w:val="21"/>
              </w:rPr>
              <w:t>3</w:t>
            </w:r>
          </w:p>
        </w:tc>
        <w:tc>
          <w:tcPr>
            <w:tcW w:w="1483" w:type="dxa"/>
            <w:vAlign w:val="center"/>
          </w:tcPr>
          <w:p w14:paraId="2F4BDE77">
            <w:pPr>
              <w:jc w:val="left"/>
              <w:rPr>
                <w:rFonts w:ascii="仿宋" w:hAnsi="仿宋" w:eastAsia="仿宋" w:cs="仿宋"/>
                <w:b/>
                <w:bCs/>
                <w:sz w:val="24"/>
              </w:rPr>
            </w:pPr>
            <w:r>
              <w:rPr>
                <w:rFonts w:hint="eastAsia" w:ascii="仿宋" w:hAnsi="仿宋" w:eastAsia="仿宋" w:cs="仿宋"/>
                <w:b/>
                <w:bCs/>
                <w:sz w:val="24"/>
              </w:rPr>
              <w:t>短视频与直播运营</w:t>
            </w:r>
          </w:p>
        </w:tc>
        <w:tc>
          <w:tcPr>
            <w:tcW w:w="4961" w:type="dxa"/>
            <w:vAlign w:val="center"/>
          </w:tcPr>
          <w:p w14:paraId="0CA2402B">
            <w:pPr>
              <w:ind w:firstLine="420" w:firstLineChars="200"/>
              <w:jc w:val="left"/>
              <w:rPr>
                <w:rFonts w:ascii="仿宋" w:hAnsi="仿宋" w:eastAsia="仿宋" w:cs="仿宋"/>
                <w:color w:val="000000"/>
                <w:szCs w:val="21"/>
              </w:rPr>
            </w:pPr>
            <w:r>
              <w:rPr>
                <w:rFonts w:hint="eastAsia" w:ascii="仿宋" w:hAnsi="仿宋" w:eastAsia="仿宋" w:cs="仿宋"/>
                <w:color w:val="000000"/>
                <w:szCs w:val="21"/>
              </w:rPr>
              <w:t>本课程主要学习短视频与直播电商基础知识、直播电商的策划准备、选品、引流推广、直播电商话术、直播总结优化、直播电商数据分析、直播电商平台典型案例等内容。通过该课程学习，使学生掌握短视频拍摄方法和技巧、熟悉并学会进行直播准备及直播活动的开展、直播复盘等内容。培养学生的实际操作能力和实践能力。</w:t>
            </w:r>
            <w:r>
              <w:rPr>
                <w:rFonts w:hint="eastAsia" w:ascii="仿宋" w:hAnsi="仿宋" w:eastAsia="仿宋" w:cs="仿宋"/>
                <w:color w:val="000000"/>
                <w:szCs w:val="21"/>
              </w:rPr>
              <w:tab/>
            </w:r>
          </w:p>
        </w:tc>
        <w:tc>
          <w:tcPr>
            <w:tcW w:w="850" w:type="dxa"/>
            <w:vAlign w:val="center"/>
          </w:tcPr>
          <w:p w14:paraId="4784694B">
            <w:pPr>
              <w:ind w:firstLine="315"/>
              <w:jc w:val="center"/>
              <w:rPr>
                <w:rFonts w:ascii="仿宋" w:hAnsi="仿宋" w:eastAsia="仿宋" w:cs="仿宋"/>
                <w:szCs w:val="21"/>
              </w:rPr>
            </w:pPr>
            <w:r>
              <w:rPr>
                <w:rFonts w:hint="eastAsia" w:ascii="仿宋" w:hAnsi="仿宋" w:eastAsia="仿宋" w:cs="仿宋"/>
                <w:szCs w:val="21"/>
              </w:rPr>
              <w:t>64</w:t>
            </w:r>
          </w:p>
        </w:tc>
        <w:tc>
          <w:tcPr>
            <w:tcW w:w="656" w:type="dxa"/>
            <w:vAlign w:val="center"/>
          </w:tcPr>
          <w:p w14:paraId="3DC83A83">
            <w:pPr>
              <w:ind w:firstLine="315"/>
              <w:jc w:val="center"/>
              <w:rPr>
                <w:rFonts w:ascii="仿宋" w:hAnsi="仿宋" w:eastAsia="仿宋" w:cs="仿宋"/>
                <w:szCs w:val="21"/>
              </w:rPr>
            </w:pPr>
            <w:r>
              <w:rPr>
                <w:rFonts w:hint="eastAsia" w:ascii="仿宋" w:hAnsi="仿宋" w:eastAsia="仿宋" w:cs="仿宋"/>
                <w:szCs w:val="21"/>
              </w:rPr>
              <w:t>4</w:t>
            </w:r>
          </w:p>
        </w:tc>
      </w:tr>
      <w:tr w14:paraId="1E9EB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30B4871">
            <w:pPr>
              <w:ind w:firstLine="315"/>
              <w:jc w:val="center"/>
              <w:rPr>
                <w:rFonts w:ascii="仿宋" w:hAnsi="仿宋" w:eastAsia="仿宋" w:cs="仿宋"/>
                <w:szCs w:val="21"/>
              </w:rPr>
            </w:pPr>
            <w:r>
              <w:rPr>
                <w:rFonts w:hint="eastAsia" w:ascii="仿宋" w:hAnsi="仿宋" w:eastAsia="仿宋" w:cs="仿宋"/>
                <w:szCs w:val="21"/>
              </w:rPr>
              <w:t>4</w:t>
            </w:r>
          </w:p>
        </w:tc>
        <w:tc>
          <w:tcPr>
            <w:tcW w:w="1483" w:type="dxa"/>
            <w:vAlign w:val="center"/>
          </w:tcPr>
          <w:p w14:paraId="42E703C6">
            <w:pPr>
              <w:rPr>
                <w:rFonts w:ascii="仿宋" w:hAnsi="仿宋" w:eastAsia="仿宋" w:cs="仿宋"/>
                <w:b/>
                <w:sz w:val="24"/>
              </w:rPr>
            </w:pPr>
            <w:r>
              <w:rPr>
                <w:rFonts w:hint="eastAsia" w:ascii="仿宋" w:hAnsi="仿宋" w:eastAsia="仿宋" w:cs="仿宋"/>
                <w:b/>
                <w:sz w:val="24"/>
              </w:rPr>
              <w:t>跨境电子商务</w:t>
            </w:r>
          </w:p>
        </w:tc>
        <w:tc>
          <w:tcPr>
            <w:tcW w:w="4961" w:type="dxa"/>
            <w:vAlign w:val="center"/>
          </w:tcPr>
          <w:p w14:paraId="33888BE9">
            <w:pPr>
              <w:ind w:firstLine="420" w:firstLineChars="200"/>
              <w:jc w:val="left"/>
              <w:rPr>
                <w:rFonts w:ascii="仿宋" w:hAnsi="仿宋" w:eastAsia="仿宋" w:cs="仿宋"/>
                <w:color w:val="000000"/>
                <w:szCs w:val="21"/>
              </w:rPr>
            </w:pPr>
            <w:r>
              <w:rPr>
                <w:rFonts w:hint="eastAsia" w:ascii="仿宋" w:hAnsi="仿宋" w:eastAsia="仿宋" w:cs="仿宋"/>
                <w:color w:val="000000"/>
                <w:szCs w:val="21"/>
              </w:rPr>
              <w:t>本课程以跨境电子商务平台操作为载体，以具体的工作任务为学习情境，以实践课程为核心、以相关的理论知识为辅助来确定内容。通过学习，学生能理解跨境电子商务的基本内容、了解基本政策，熟悉跨境第三方操作平台规则，掌握跨境电商操作基本工作过程，具备跨境店铺运营管理、客服服务和电商操作技术等业务能力。</w:t>
            </w:r>
          </w:p>
        </w:tc>
        <w:tc>
          <w:tcPr>
            <w:tcW w:w="850" w:type="dxa"/>
            <w:vAlign w:val="center"/>
          </w:tcPr>
          <w:p w14:paraId="186C4057">
            <w:pPr>
              <w:ind w:firstLine="315"/>
              <w:jc w:val="center"/>
              <w:rPr>
                <w:rFonts w:ascii="仿宋" w:hAnsi="仿宋" w:eastAsia="仿宋" w:cs="仿宋"/>
                <w:szCs w:val="21"/>
              </w:rPr>
            </w:pPr>
            <w:r>
              <w:rPr>
                <w:rFonts w:hint="eastAsia" w:ascii="仿宋" w:hAnsi="仿宋" w:eastAsia="仿宋" w:cs="仿宋"/>
                <w:szCs w:val="21"/>
              </w:rPr>
              <w:t>50</w:t>
            </w:r>
          </w:p>
        </w:tc>
        <w:tc>
          <w:tcPr>
            <w:tcW w:w="656" w:type="dxa"/>
            <w:vAlign w:val="center"/>
          </w:tcPr>
          <w:p w14:paraId="0BED0327">
            <w:pPr>
              <w:ind w:firstLine="315"/>
              <w:jc w:val="center"/>
              <w:rPr>
                <w:rFonts w:ascii="仿宋" w:hAnsi="仿宋" w:eastAsia="仿宋" w:cs="仿宋"/>
                <w:szCs w:val="21"/>
              </w:rPr>
            </w:pPr>
            <w:r>
              <w:rPr>
                <w:rFonts w:hint="eastAsia" w:ascii="仿宋" w:hAnsi="仿宋" w:eastAsia="仿宋" w:cs="仿宋"/>
                <w:szCs w:val="21"/>
              </w:rPr>
              <w:t>3</w:t>
            </w:r>
          </w:p>
        </w:tc>
      </w:tr>
    </w:tbl>
    <w:p w14:paraId="49B24481">
      <w:pPr>
        <w:pStyle w:val="2"/>
        <w:ind w:left="0"/>
      </w:pPr>
    </w:p>
    <w:p w14:paraId="56FAF56F">
      <w:pPr>
        <w:spacing w:before="312" w:beforeLines="100" w:line="440" w:lineRule="exact"/>
        <w:ind w:firstLine="281" w:firstLineChars="100"/>
        <w:jc w:val="left"/>
        <w:rPr>
          <w:rFonts w:ascii="宋体" w:hAnsi="宋体" w:cs="宋体"/>
          <w:b/>
          <w:sz w:val="28"/>
          <w:szCs w:val="28"/>
        </w:rPr>
      </w:pPr>
      <w:r>
        <w:rPr>
          <w:rFonts w:hint="eastAsia" w:ascii="宋体" w:hAnsi="宋体" w:cs="宋体"/>
          <w:b/>
          <w:sz w:val="28"/>
          <w:szCs w:val="28"/>
        </w:rPr>
        <w:t>（四）学习方式</w:t>
      </w:r>
    </w:p>
    <w:p w14:paraId="74A684BA">
      <w:pPr>
        <w:spacing w:line="520" w:lineRule="exact"/>
        <w:ind w:firstLine="480" w:firstLineChars="200"/>
        <w:rPr>
          <w:rFonts w:ascii="仿宋" w:hAnsi="仿宋" w:eastAsia="仿宋"/>
          <w:bCs/>
          <w:sz w:val="24"/>
        </w:rPr>
      </w:pPr>
      <w:r>
        <w:rPr>
          <w:rFonts w:hint="eastAsia" w:ascii="仿宋" w:hAnsi="仿宋" w:eastAsia="仿宋"/>
          <w:bCs/>
          <w:sz w:val="24"/>
        </w:rPr>
        <w:t>统招生主要是采用线下学习的方式，同时充分利用优秀网络课程资源实施教学。利用学习通等线上学习平台以及网络资源，采用线上线下相结合的学习方式，线上资源是对线下教学的有效补充，线上线下结合更好的组织教学。</w:t>
      </w:r>
    </w:p>
    <w:p w14:paraId="333ED8DE">
      <w:pPr>
        <w:numPr>
          <w:ilvl w:val="0"/>
          <w:numId w:val="5"/>
        </w:numPr>
        <w:adjustRightInd w:val="0"/>
        <w:snapToGrid w:val="0"/>
        <w:spacing w:before="312" w:beforeLines="100" w:line="400" w:lineRule="exact"/>
        <w:ind w:firstLine="562" w:firstLineChars="200"/>
        <w:rPr>
          <w:b/>
          <w:sz w:val="28"/>
          <w:szCs w:val="28"/>
        </w:rPr>
      </w:pPr>
      <w:r>
        <w:rPr>
          <w:rFonts w:hint="eastAsia"/>
          <w:b/>
          <w:sz w:val="28"/>
          <w:szCs w:val="28"/>
        </w:rPr>
        <w:t>实施保障</w:t>
      </w:r>
    </w:p>
    <w:p w14:paraId="0D129BE3">
      <w:pPr>
        <w:adjustRightInd w:val="0"/>
        <w:snapToGrid w:val="0"/>
        <w:spacing w:before="312" w:beforeLines="100" w:line="440" w:lineRule="exact"/>
        <w:ind w:firstLine="482" w:firstLineChars="200"/>
        <w:rPr>
          <w:rFonts w:ascii="宋体" w:hAnsi="宋体"/>
          <w:b/>
          <w:sz w:val="24"/>
        </w:rPr>
      </w:pPr>
      <w:r>
        <w:rPr>
          <w:rFonts w:hint="eastAsia" w:ascii="宋体" w:hAnsi="宋体"/>
          <w:b/>
          <w:sz w:val="24"/>
        </w:rPr>
        <w:t>（一）师资队伍</w:t>
      </w:r>
    </w:p>
    <w:p w14:paraId="1DF301C6">
      <w:pPr>
        <w:widowControl/>
        <w:ind w:firstLine="540"/>
        <w:jc w:val="left"/>
        <w:rPr>
          <w:rFonts w:ascii="仿宋" w:hAnsi="仿宋" w:eastAsia="仿宋" w:cs="仿宋"/>
          <w:b/>
          <w:color w:val="000000"/>
          <w:kern w:val="0"/>
          <w:sz w:val="24"/>
          <w:lang w:bidi="ar"/>
        </w:rPr>
      </w:pPr>
    </w:p>
    <w:p w14:paraId="0E97C626">
      <w:pPr>
        <w:widowControl/>
        <w:ind w:firstLine="540"/>
        <w:jc w:val="left"/>
        <w:rPr>
          <w:rFonts w:ascii="仿宋" w:hAnsi="仿宋" w:eastAsia="仿宋" w:cs="仿宋"/>
          <w:bCs/>
          <w:color w:val="000000"/>
          <w:kern w:val="0"/>
          <w:sz w:val="24"/>
          <w:lang w:bidi="ar"/>
        </w:rPr>
      </w:pPr>
      <w:r>
        <w:rPr>
          <w:rFonts w:hint="eastAsia" w:ascii="仿宋" w:hAnsi="仿宋" w:eastAsia="仿宋" w:cs="仿宋"/>
          <w:bCs/>
          <w:color w:val="000000"/>
          <w:kern w:val="0"/>
          <w:sz w:val="24"/>
          <w:lang w:bidi="ar"/>
        </w:rPr>
        <w:t xml:space="preserve">1.队伍结构 </w:t>
      </w:r>
    </w:p>
    <w:p w14:paraId="6F9962A3">
      <w:pPr>
        <w:tabs>
          <w:tab w:val="left" w:pos="360"/>
          <w:tab w:val="left" w:pos="540"/>
        </w:tabs>
        <w:spacing w:line="360" w:lineRule="auto"/>
        <w:ind w:firstLine="480"/>
        <w:rPr>
          <w:rFonts w:ascii="仿宋" w:hAnsi="仿宋" w:eastAsia="仿宋" w:cs="仿宋"/>
          <w:sz w:val="24"/>
        </w:rPr>
      </w:pPr>
      <w:r>
        <w:rPr>
          <w:rFonts w:hint="eastAsia" w:ascii="仿宋" w:hAnsi="仿宋" w:eastAsia="仿宋" w:cs="仿宋"/>
          <w:sz w:val="24"/>
        </w:rPr>
        <w:t>学生数与本专业专任教师数比例 20:1，双师素质教师占专业教师比为85%，专任教师队伍梯队结构合理，专任教师、行业企业兼职教师组成的“专兼结合”的教学团队，生师比达20：1。</w:t>
      </w:r>
    </w:p>
    <w:p w14:paraId="6A6A0850">
      <w:pPr>
        <w:numPr>
          <w:ilvl w:val="0"/>
          <w:numId w:val="6"/>
        </w:numPr>
        <w:tabs>
          <w:tab w:val="left" w:pos="360"/>
          <w:tab w:val="left" w:pos="540"/>
        </w:tabs>
        <w:spacing w:line="360" w:lineRule="auto"/>
        <w:ind w:firstLine="480"/>
        <w:rPr>
          <w:rFonts w:ascii="仿宋" w:hAnsi="仿宋" w:eastAsia="仿宋" w:cs="仿宋"/>
          <w:bCs/>
          <w:color w:val="000000"/>
          <w:kern w:val="0"/>
          <w:sz w:val="24"/>
          <w:lang w:bidi="ar"/>
        </w:rPr>
      </w:pPr>
      <w:r>
        <w:rPr>
          <w:rFonts w:hint="eastAsia" w:ascii="仿宋" w:hAnsi="仿宋" w:eastAsia="仿宋" w:cs="仿宋"/>
          <w:bCs/>
          <w:color w:val="000000"/>
          <w:kern w:val="0"/>
          <w:sz w:val="24"/>
          <w:lang w:bidi="ar"/>
        </w:rPr>
        <w:t>专任教师</w:t>
      </w:r>
    </w:p>
    <w:p w14:paraId="00CDE412">
      <w:pPr>
        <w:tabs>
          <w:tab w:val="left" w:pos="360"/>
          <w:tab w:val="left" w:pos="540"/>
        </w:tabs>
        <w:spacing w:line="360" w:lineRule="auto"/>
        <w:ind w:firstLine="480"/>
        <w:rPr>
          <w:rFonts w:ascii="仿宋" w:hAnsi="仿宋" w:eastAsia="仿宋" w:cs="仿宋"/>
          <w:sz w:val="24"/>
        </w:rPr>
      </w:pPr>
      <w:r>
        <w:rPr>
          <w:rFonts w:hint="eastAsia" w:ascii="仿宋" w:hAnsi="仿宋" w:eastAsia="仿宋" w:cs="仿宋"/>
          <w:sz w:val="24"/>
        </w:rPr>
        <w:t>专任教师13人，其中：正教授2人，副教授</w:t>
      </w:r>
      <w:r>
        <w:rPr>
          <w:rFonts w:ascii="仿宋" w:hAnsi="仿宋" w:eastAsia="仿宋" w:cs="仿宋"/>
          <w:sz w:val="24"/>
        </w:rPr>
        <w:t>5</w:t>
      </w:r>
      <w:r>
        <w:rPr>
          <w:rFonts w:hint="eastAsia" w:ascii="仿宋" w:hAnsi="仿宋" w:eastAsia="仿宋" w:cs="仿宋"/>
          <w:sz w:val="24"/>
        </w:rPr>
        <w:t>人，讲师6人；具有双师素质教师</w:t>
      </w:r>
      <w:r>
        <w:rPr>
          <w:rFonts w:ascii="仿宋" w:hAnsi="仿宋" w:eastAsia="仿宋" w:cs="仿宋"/>
          <w:sz w:val="24"/>
        </w:rPr>
        <w:t>1</w:t>
      </w:r>
      <w:r>
        <w:rPr>
          <w:rFonts w:hint="eastAsia" w:ascii="仿宋" w:hAnsi="仿宋" w:eastAsia="仿宋" w:cs="仿宋"/>
          <w:sz w:val="24"/>
        </w:rPr>
        <w:t>1人，双师素质教师占专任教师比例为80%；教学名师1人。本专业现有统招在校生</w:t>
      </w:r>
      <w:r>
        <w:rPr>
          <w:rFonts w:ascii="仿宋" w:hAnsi="仿宋" w:eastAsia="仿宋" w:cs="仿宋"/>
          <w:sz w:val="24"/>
        </w:rPr>
        <w:t>2</w:t>
      </w:r>
      <w:r>
        <w:rPr>
          <w:rFonts w:hint="eastAsia" w:ascii="仿宋" w:hAnsi="仿宋" w:eastAsia="仿宋" w:cs="仿宋"/>
          <w:sz w:val="24"/>
        </w:rPr>
        <w:t>69 人，在校学生数与本专业专任教师数比例为20：1。</w:t>
      </w:r>
    </w:p>
    <w:p w14:paraId="75B33571">
      <w:pPr>
        <w:tabs>
          <w:tab w:val="left" w:pos="360"/>
          <w:tab w:val="left" w:pos="540"/>
        </w:tabs>
        <w:spacing w:line="360" w:lineRule="auto"/>
        <w:ind w:firstLine="480" w:firstLineChars="200"/>
        <w:rPr>
          <w:rFonts w:ascii="宋体;SimSun" w:hAnsi="宋体;SimSun" w:cs="宋体;SimSun"/>
          <w:sz w:val="24"/>
        </w:rPr>
      </w:pPr>
      <w:r>
        <w:rPr>
          <w:rFonts w:hint="eastAsia" w:ascii="仿宋" w:hAnsi="仿宋" w:eastAsia="仿宋" w:cs="仿宋"/>
          <w:sz w:val="24"/>
        </w:rPr>
        <w:t>行业企业兼职教师组成的“专兼结合”的教学团队，专任教师的“双师”比达95％以上，以满足日常教学的需要。其中，专任教师任职资格都取得教师资格证，具有硕士以上学位，具备3年以上企业实践经历和本专业相关</w:t>
      </w:r>
      <w:r>
        <w:rPr>
          <w:rFonts w:hint="eastAsia" w:ascii="宋体;SimSun" w:hAnsi="宋体;SimSun" w:cs="宋体;SimSun"/>
          <w:sz w:val="24"/>
        </w:rPr>
        <w:t>职业资格。</w:t>
      </w:r>
    </w:p>
    <w:p w14:paraId="77162503">
      <w:pPr>
        <w:tabs>
          <w:tab w:val="left" w:pos="360"/>
          <w:tab w:val="left" w:pos="540"/>
        </w:tabs>
        <w:spacing w:line="360" w:lineRule="auto"/>
        <w:ind w:firstLine="480" w:firstLineChars="200"/>
        <w:rPr>
          <w:rFonts w:ascii="仿宋" w:hAnsi="仿宋" w:eastAsia="仿宋" w:cs="仿宋"/>
          <w:bCs/>
          <w:color w:val="000000"/>
          <w:kern w:val="0"/>
          <w:sz w:val="24"/>
          <w:lang w:bidi="ar"/>
        </w:rPr>
      </w:pPr>
      <w:r>
        <w:rPr>
          <w:rFonts w:hint="eastAsia" w:ascii="仿宋" w:hAnsi="仿宋" w:eastAsia="仿宋" w:cs="仿宋"/>
          <w:bCs/>
          <w:color w:val="000000"/>
          <w:kern w:val="0"/>
          <w:sz w:val="24"/>
          <w:lang w:bidi="ar"/>
        </w:rPr>
        <w:t xml:space="preserve">3.专业带头人 </w:t>
      </w:r>
    </w:p>
    <w:p w14:paraId="2796DE4D">
      <w:pPr>
        <w:spacing w:line="440" w:lineRule="exact"/>
        <w:ind w:firstLine="397"/>
        <w:rPr>
          <w:rFonts w:ascii="仿宋" w:hAnsi="仿宋" w:eastAsia="仿宋" w:cs="仿宋"/>
          <w:sz w:val="24"/>
        </w:rPr>
      </w:pPr>
      <w:r>
        <w:rPr>
          <w:rFonts w:hint="eastAsia" w:ascii="仿宋" w:hAnsi="仿宋" w:eastAsia="仿宋" w:cs="仿宋"/>
          <w:sz w:val="24"/>
        </w:rPr>
        <w:t>电子商务专业带头人池金玲，硕士学位，副教授职称，从事本专业教学21年，熟悉行业产业和本专业发展现状与趋势，了解行业企业对本专业人才的需求实际，教学设计、专业研究能力强，组织开展教科研工作能力强，主持省级课题6项、院级重点课题3项、院级一般课题3项，参与各类课题十余项，在国家级及省级期刊上累计发表论文1</w:t>
      </w:r>
      <w:r>
        <w:rPr>
          <w:rFonts w:ascii="仿宋" w:hAnsi="仿宋" w:eastAsia="仿宋" w:cs="仿宋"/>
          <w:sz w:val="24"/>
        </w:rPr>
        <w:t>7</w:t>
      </w:r>
      <w:r>
        <w:rPr>
          <w:rFonts w:hint="eastAsia" w:ascii="仿宋" w:hAnsi="仿宋" w:eastAsia="仿宋" w:cs="仿宋"/>
          <w:sz w:val="24"/>
        </w:rPr>
        <w:t>篇，参编教材6部，参编的其中一本教材—《办公自动化可视化教程》入选“十三五”职业教育国家规划教材，获得软件著作专利1项。 具有较高的高职高专的教育教学能力、专业发展方向把握能力、教研教改能力、学术研究能力、技术研究的开发能力、组织协调能力，能够带领专业建设团队构建基于工作过程的“层次化、模块化”课程体系。</w:t>
      </w:r>
    </w:p>
    <w:p w14:paraId="61DAED56">
      <w:pPr>
        <w:tabs>
          <w:tab w:val="left" w:pos="360"/>
          <w:tab w:val="left" w:pos="540"/>
        </w:tabs>
        <w:spacing w:line="360" w:lineRule="auto"/>
        <w:ind w:left="480"/>
        <w:rPr>
          <w:rFonts w:ascii="仿宋" w:hAnsi="仿宋" w:eastAsia="仿宋" w:cs="仿宋"/>
          <w:bCs/>
          <w:color w:val="000000"/>
          <w:kern w:val="0"/>
          <w:sz w:val="24"/>
          <w:lang w:bidi="ar"/>
        </w:rPr>
      </w:pPr>
      <w:r>
        <w:rPr>
          <w:rFonts w:hint="eastAsia" w:ascii="仿宋" w:hAnsi="仿宋" w:eastAsia="仿宋" w:cs="仿宋"/>
          <w:bCs/>
          <w:color w:val="000000"/>
          <w:kern w:val="0"/>
          <w:sz w:val="24"/>
          <w:lang w:bidi="ar"/>
        </w:rPr>
        <w:t>4、兼职教师</w:t>
      </w:r>
    </w:p>
    <w:p w14:paraId="26CFF361">
      <w:pPr>
        <w:tabs>
          <w:tab w:val="left" w:pos="360"/>
          <w:tab w:val="left" w:pos="540"/>
        </w:tabs>
        <w:spacing w:line="360" w:lineRule="auto"/>
        <w:ind w:firstLine="480" w:firstLineChars="200"/>
        <w:rPr>
          <w:rFonts w:ascii="仿宋" w:hAnsi="仿宋" w:eastAsia="仿宋" w:cs="仿宋"/>
          <w:sz w:val="24"/>
        </w:rPr>
      </w:pPr>
      <w:r>
        <w:rPr>
          <w:rFonts w:hint="eastAsia" w:ascii="仿宋" w:hAnsi="仿宋" w:eastAsia="仿宋" w:cs="仿宋"/>
          <w:sz w:val="24"/>
        </w:rPr>
        <w:t>任职资格均具有本科以上学历，中级以上专业技术资格和本专业相关职业资格，具有多年行业企业的工作经历，具备一定的教育教学能力。专业核心课程应由校内专任专业教师和行业兼职教师共同完成教学，其中，实践实训部分应以行业兼职教师指导为主。</w:t>
      </w:r>
    </w:p>
    <w:p w14:paraId="12B8A2BD">
      <w:pPr>
        <w:tabs>
          <w:tab w:val="left" w:pos="360"/>
          <w:tab w:val="left" w:pos="540"/>
        </w:tabs>
        <w:spacing w:before="312" w:beforeLines="100" w:line="440" w:lineRule="exact"/>
        <w:ind w:firstLine="482" w:firstLineChars="200"/>
        <w:rPr>
          <w:rFonts w:ascii="宋体" w:hAnsi="宋体"/>
          <w:b/>
          <w:sz w:val="24"/>
        </w:rPr>
      </w:pPr>
      <w:r>
        <w:rPr>
          <w:rFonts w:hint="eastAsia" w:ascii="宋体" w:hAnsi="宋体"/>
          <w:b/>
          <w:sz w:val="24"/>
        </w:rPr>
        <w:t>（二）教学设施</w:t>
      </w:r>
    </w:p>
    <w:p w14:paraId="5047DF9C">
      <w:pPr>
        <w:spacing w:line="440" w:lineRule="exact"/>
        <w:ind w:firstLine="397"/>
        <w:rPr>
          <w:rFonts w:ascii="宋体" w:hAnsi="宋体"/>
          <w:sz w:val="24"/>
        </w:rPr>
      </w:pPr>
      <w:r>
        <w:rPr>
          <w:rFonts w:hint="eastAsia" w:ascii="仿宋" w:hAnsi="仿宋" w:eastAsia="仿宋" w:cs="仿宋"/>
          <w:sz w:val="24"/>
        </w:rPr>
        <w:t xml:space="preserve"> 本专业配备满足课程教学需要的实践教学条件，其中，校内实践教学条件应包括具备能满足本专业课程实训需要电子商务专业实训室，拥有开展上述实训内容的仿真电商工作环境、营销资料，具有企业管理软件、电商实训教学软件及相应的网络环境。校外实践教学条件校方与各类企业单位签订合作协议，为学生开展认知实习、专业实习、岗位实习提供业务指导和实习岗位。</w:t>
      </w:r>
      <w:r>
        <w:rPr>
          <w:rFonts w:hint="eastAsia" w:ascii="宋体" w:hAnsi="宋体"/>
          <w:sz w:val="28"/>
          <w:szCs w:val="28"/>
        </w:rPr>
        <w:t xml:space="preserve">  </w:t>
      </w:r>
      <w:r>
        <w:rPr>
          <w:rFonts w:hint="eastAsia" w:ascii="宋体" w:hAnsi="宋体"/>
          <w:sz w:val="24"/>
        </w:rPr>
        <w:t xml:space="preserve"> </w:t>
      </w:r>
    </w:p>
    <w:p w14:paraId="705A514A">
      <w:pPr>
        <w:spacing w:line="440" w:lineRule="exact"/>
        <w:ind w:firstLine="693" w:firstLineChars="289"/>
        <w:rPr>
          <w:rFonts w:ascii="仿宋" w:hAnsi="仿宋" w:eastAsia="仿宋" w:cs="仿宋"/>
          <w:sz w:val="24"/>
        </w:rPr>
      </w:pPr>
      <w:r>
        <w:rPr>
          <w:rFonts w:hint="eastAsia" w:ascii="仿宋" w:hAnsi="仿宋" w:eastAsia="仿宋" w:cs="仿宋"/>
          <w:sz w:val="24"/>
        </w:rPr>
        <w:t xml:space="preserve">1.专业教室基本条件 </w:t>
      </w:r>
    </w:p>
    <w:p w14:paraId="53ED7A1E">
      <w:pPr>
        <w:spacing w:line="440" w:lineRule="exact"/>
        <w:ind w:firstLine="480" w:firstLineChars="200"/>
        <w:rPr>
          <w:rFonts w:ascii="仿宋" w:hAnsi="仿宋" w:eastAsia="仿宋" w:cs="仿宋"/>
          <w:sz w:val="24"/>
        </w:rPr>
      </w:pPr>
      <w:r>
        <w:rPr>
          <w:rFonts w:hint="eastAsia" w:ascii="仿宋" w:hAnsi="仿宋" w:eastAsia="仿宋" w:cs="仿宋"/>
          <w:sz w:val="24"/>
        </w:rPr>
        <w:t>拥有多媒体教室、一体化教室，能满足信息化教学需求和实践实训教学需求。</w:t>
      </w:r>
    </w:p>
    <w:p w14:paraId="5872C303">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2.校内实训室基本要求 </w:t>
      </w:r>
    </w:p>
    <w:p w14:paraId="45B03C6E">
      <w:pPr>
        <w:spacing w:line="440" w:lineRule="exact"/>
        <w:ind w:firstLine="480" w:firstLineChars="200"/>
        <w:rPr>
          <w:rFonts w:ascii="仿宋" w:hAnsi="仿宋" w:eastAsia="仿宋" w:cs="仿宋"/>
          <w:sz w:val="24"/>
        </w:rPr>
      </w:pPr>
      <w:r>
        <w:rPr>
          <w:rFonts w:hint="eastAsia" w:ascii="仿宋" w:hAnsi="仿宋" w:eastAsia="仿宋" w:cs="仿宋"/>
          <w:sz w:val="24"/>
        </w:rPr>
        <w:t>电子商务运营实训室：</w:t>
      </w:r>
      <w:r>
        <w:rPr>
          <w:rFonts w:ascii="仿宋" w:hAnsi="仿宋" w:eastAsia="仿宋" w:cs="仿宋"/>
          <w:sz w:val="24"/>
        </w:rPr>
        <w:t>用于</w:t>
      </w:r>
      <w:r>
        <w:rPr>
          <w:rFonts w:hint="eastAsia" w:ascii="仿宋" w:hAnsi="仿宋" w:eastAsia="仿宋" w:cs="仿宋"/>
          <w:sz w:val="24"/>
        </w:rPr>
        <w:t>网店运营</w:t>
      </w:r>
      <w:r>
        <w:rPr>
          <w:rFonts w:ascii="仿宋" w:hAnsi="仿宋" w:eastAsia="仿宋" w:cs="仿宋"/>
          <w:sz w:val="24"/>
        </w:rPr>
        <w:t>、电子商务数据分析、跨境电子商务实践、</w:t>
      </w:r>
      <w:r>
        <w:rPr>
          <w:rFonts w:hint="eastAsia" w:ascii="仿宋" w:hAnsi="仿宋" w:eastAsia="仿宋" w:cs="仿宋"/>
          <w:sz w:val="24"/>
        </w:rPr>
        <w:t>视觉营销设计</w:t>
      </w:r>
      <w:r>
        <w:rPr>
          <w:rFonts w:ascii="仿宋" w:hAnsi="仿宋" w:eastAsia="仿宋" w:cs="仿宋"/>
          <w:sz w:val="24"/>
        </w:rPr>
        <w:t>及</w:t>
      </w:r>
      <w:r>
        <w:rPr>
          <w:rFonts w:hint="eastAsia" w:ascii="仿宋" w:hAnsi="仿宋" w:eastAsia="仿宋" w:cs="仿宋"/>
          <w:sz w:val="24"/>
        </w:rPr>
        <w:t>网页设计与制作</w:t>
      </w:r>
      <w:r>
        <w:rPr>
          <w:rFonts w:ascii="仿宋" w:hAnsi="仿宋" w:eastAsia="仿宋" w:cs="仿宋"/>
          <w:sz w:val="24"/>
        </w:rPr>
        <w:t>等课程的教学实训。</w:t>
      </w:r>
    </w:p>
    <w:p w14:paraId="150B28D9">
      <w:pPr>
        <w:spacing w:line="440" w:lineRule="exact"/>
        <w:ind w:firstLine="397"/>
        <w:rPr>
          <w:rFonts w:ascii="仿宋" w:hAnsi="仿宋" w:eastAsia="仿宋" w:cs="仿宋"/>
          <w:sz w:val="24"/>
        </w:rPr>
      </w:pPr>
      <w:r>
        <w:rPr>
          <w:rFonts w:hint="eastAsia" w:ascii="仿宋" w:hAnsi="仿宋" w:eastAsia="仿宋" w:cs="仿宋"/>
          <w:sz w:val="24"/>
        </w:rPr>
        <w:t>我校于2019年3月购买了中交畅享的电子商务系列软件以及服务器等硬件设备，满足电子商务专业学生的实训要求，并每年举办电子商务技能大赛，让学生们借助大赛契机达到熟练使用软件，加强电子商务实践技能锻炼的效果。</w:t>
      </w:r>
    </w:p>
    <w:p w14:paraId="682ABAFC">
      <w:pPr>
        <w:spacing w:line="440" w:lineRule="exact"/>
        <w:ind w:firstLine="397"/>
        <w:rPr>
          <w:rFonts w:ascii="仿宋" w:hAnsi="仿宋" w:eastAsia="仿宋" w:cs="仿宋"/>
          <w:sz w:val="24"/>
        </w:rPr>
      </w:pPr>
      <w:r>
        <w:rPr>
          <w:rFonts w:hint="eastAsia" w:ascii="仿宋" w:hAnsi="仿宋" w:eastAsia="仿宋" w:cs="仿宋"/>
          <w:sz w:val="24"/>
        </w:rPr>
        <w:t>2020年申报并获批了1+X网店运营与推广证书，并购买了考证配套软件，在2020年11月分组织了学生参加1+X网店运营证书培训和考试，通过率达到64%，2</w:t>
      </w:r>
      <w:r>
        <w:rPr>
          <w:rFonts w:ascii="仿宋" w:hAnsi="仿宋" w:eastAsia="仿宋" w:cs="仿宋"/>
          <w:sz w:val="24"/>
        </w:rPr>
        <w:t>021</w:t>
      </w:r>
      <w:r>
        <w:rPr>
          <w:rFonts w:hint="eastAsia" w:ascii="仿宋" w:hAnsi="仿宋" w:eastAsia="仿宋" w:cs="仿宋"/>
          <w:sz w:val="24"/>
        </w:rPr>
        <w:t>年1</w:t>
      </w:r>
      <w:r>
        <w:rPr>
          <w:rFonts w:ascii="仿宋" w:hAnsi="仿宋" w:eastAsia="仿宋" w:cs="仿宋"/>
          <w:sz w:val="24"/>
        </w:rPr>
        <w:t>2</w:t>
      </w:r>
      <w:r>
        <w:rPr>
          <w:rFonts w:hint="eastAsia" w:ascii="仿宋" w:hAnsi="仿宋" w:eastAsia="仿宋" w:cs="仿宋"/>
          <w:sz w:val="24"/>
        </w:rPr>
        <w:t>月组织了2</w:t>
      </w:r>
      <w:r>
        <w:rPr>
          <w:rFonts w:ascii="仿宋" w:hAnsi="仿宋" w:eastAsia="仿宋" w:cs="仿宋"/>
          <w:sz w:val="24"/>
        </w:rPr>
        <w:t>0</w:t>
      </w:r>
      <w:r>
        <w:rPr>
          <w:rFonts w:hint="eastAsia" w:ascii="仿宋" w:hAnsi="仿宋" w:eastAsia="仿宋" w:cs="仿宋"/>
          <w:sz w:val="24"/>
        </w:rPr>
        <w:t>级学生的1+X网店运营证书培训和考试，通过率为9</w:t>
      </w:r>
      <w:r>
        <w:rPr>
          <w:rFonts w:ascii="仿宋" w:hAnsi="仿宋" w:eastAsia="仿宋" w:cs="仿宋"/>
          <w:sz w:val="24"/>
        </w:rPr>
        <w:t>5%,</w:t>
      </w:r>
      <w:r>
        <w:rPr>
          <w:rFonts w:hint="eastAsia" w:ascii="仿宋" w:hAnsi="仿宋" w:eastAsia="仿宋" w:cs="仿宋"/>
          <w:sz w:val="24"/>
        </w:rPr>
        <w:t>远高于全国其他高职院校。2023年6月组织了56名同学参加1+X网店运营证书培训和考试。2024年11月组织了56名同学参加1+X网店运营证书培训和考试，全部通过。</w:t>
      </w:r>
    </w:p>
    <w:p w14:paraId="4A54518E">
      <w:pPr>
        <w:spacing w:line="440" w:lineRule="exact"/>
        <w:ind w:firstLine="397"/>
        <w:rPr>
          <w:rFonts w:ascii="仿宋" w:hAnsi="仿宋" w:eastAsia="仿宋" w:cs="仿宋"/>
          <w:sz w:val="24"/>
        </w:rPr>
      </w:pPr>
      <w:r>
        <w:rPr>
          <w:rFonts w:hint="eastAsia" w:ascii="仿宋" w:hAnsi="仿宋" w:eastAsia="仿宋" w:cs="仿宋"/>
          <w:sz w:val="24"/>
        </w:rPr>
        <w:t xml:space="preserve"> 3.校外实训基地基本要求 </w:t>
      </w:r>
    </w:p>
    <w:p w14:paraId="1FC97FAB">
      <w:pPr>
        <w:spacing w:line="440" w:lineRule="exact"/>
        <w:ind w:firstLine="397"/>
        <w:rPr>
          <w:rFonts w:ascii="仿宋" w:hAnsi="仿宋" w:eastAsia="仿宋" w:cs="仿宋"/>
          <w:sz w:val="24"/>
        </w:rPr>
      </w:pPr>
      <w:r>
        <w:rPr>
          <w:rFonts w:ascii="仿宋" w:hAnsi="仿宋" w:eastAsia="仿宋" w:cs="仿宋"/>
          <w:sz w:val="24"/>
        </w:rPr>
        <w:t>具有稳定的校外实训基地。</w:t>
      </w:r>
      <w:r>
        <w:rPr>
          <w:rFonts w:hint="eastAsia" w:ascii="仿宋" w:hAnsi="仿宋" w:eastAsia="仿宋" w:cs="仿宋"/>
          <w:sz w:val="24"/>
        </w:rPr>
        <w:t>学校与安徽家家悦真棒超市有限公司、浙江十足商贸有限公司、合肥邻几便利店有限公司、武汉简图电子商务有限公司等公司开展校企合作，</w:t>
      </w:r>
      <w:r>
        <w:rPr>
          <w:rFonts w:ascii="仿宋" w:hAnsi="仿宋" w:eastAsia="仿宋" w:cs="仿宋"/>
          <w:sz w:val="24"/>
        </w:rPr>
        <w:t>开展网络营销推广，网店（站）运营管理、美工设计、电商客服等实训活动，</w:t>
      </w:r>
      <w:r>
        <w:rPr>
          <w:rFonts w:hint="eastAsia" w:ascii="仿宋" w:hAnsi="仿宋" w:eastAsia="仿宋" w:cs="仿宋"/>
          <w:sz w:val="24"/>
        </w:rPr>
        <w:t>校企合作加强学生实践能力。</w:t>
      </w:r>
    </w:p>
    <w:p w14:paraId="103376C0">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4、学生实习基地基本要求</w:t>
      </w:r>
    </w:p>
    <w:p w14:paraId="215F5CFF">
      <w:pPr>
        <w:spacing w:line="440" w:lineRule="exact"/>
        <w:ind w:firstLine="480" w:firstLineChars="200"/>
        <w:rPr>
          <w:rFonts w:ascii="仿宋" w:hAnsi="仿宋" w:eastAsia="仿宋" w:cs="仿宋"/>
          <w:sz w:val="24"/>
        </w:rPr>
      </w:pPr>
      <w:r>
        <w:rPr>
          <w:rFonts w:hint="eastAsia" w:ascii="仿宋" w:hAnsi="仿宋" w:eastAsia="仿宋"/>
          <w:sz w:val="24"/>
        </w:rPr>
        <w:t>具有稳定的校外实习基地。学生可以</w:t>
      </w:r>
      <w:r>
        <w:rPr>
          <w:rFonts w:hint="eastAsia" w:ascii="仿宋" w:hAnsi="仿宋" w:eastAsia="仿宋" w:cs="仿宋"/>
          <w:sz w:val="24"/>
        </w:rPr>
        <w:t>在互联网和相关服务、批发业、零售业等行业的电子商务应用企业进行实习。合肥邻几、武汉简图等</w:t>
      </w:r>
      <w:r>
        <w:rPr>
          <w:rFonts w:hint="eastAsia" w:ascii="仿宋" w:hAnsi="仿宋" w:eastAsia="仿宋"/>
          <w:sz w:val="24"/>
        </w:rPr>
        <w:t>实习基地能给学生提供实习岗位，能接纳一定规模的学生实习；能够配备相应数量的指导教师对学生实习进行指导和管理。学生在实习期间</w:t>
      </w:r>
      <w:r>
        <w:rPr>
          <w:rFonts w:hint="eastAsia" w:ascii="仿宋" w:hAnsi="仿宋" w:eastAsia="仿宋" w:cs="仿宋"/>
          <w:sz w:val="24"/>
        </w:rPr>
        <w:t>严格执行《职业学校学生实习管理规定》和《高等职业院校电子商务专业岗位实习标准》要求。</w:t>
      </w:r>
    </w:p>
    <w:p w14:paraId="627F73C8">
      <w:pPr>
        <w:spacing w:before="312" w:beforeLines="100" w:line="440" w:lineRule="exact"/>
        <w:ind w:firstLine="472" w:firstLineChars="196"/>
        <w:rPr>
          <w:rFonts w:ascii="宋体" w:hAnsi="宋体"/>
          <w:b/>
          <w:sz w:val="24"/>
        </w:rPr>
      </w:pPr>
      <w:r>
        <w:rPr>
          <w:rFonts w:hint="eastAsia" w:ascii="宋体" w:hAnsi="宋体"/>
          <w:b/>
          <w:sz w:val="24"/>
        </w:rPr>
        <w:t>（三）教学资源</w:t>
      </w:r>
    </w:p>
    <w:p w14:paraId="4E89B4FE">
      <w:pPr>
        <w:spacing w:line="440" w:lineRule="exact"/>
        <w:ind w:firstLine="480" w:firstLineChars="200"/>
        <w:rPr>
          <w:rFonts w:ascii="仿宋" w:hAnsi="仿宋" w:eastAsia="仿宋"/>
          <w:sz w:val="24"/>
        </w:rPr>
      </w:pPr>
      <w:r>
        <w:rPr>
          <w:rFonts w:hint="eastAsia" w:ascii="仿宋" w:hAnsi="仿宋" w:eastAsia="仿宋"/>
          <w:sz w:val="24"/>
        </w:rPr>
        <w:t>1、教材选用基本要求</w:t>
      </w:r>
    </w:p>
    <w:p w14:paraId="13F15F59">
      <w:pPr>
        <w:spacing w:line="440" w:lineRule="exact"/>
        <w:ind w:firstLine="480" w:firstLineChars="200"/>
        <w:rPr>
          <w:rFonts w:ascii="仿宋" w:hAnsi="仿宋" w:eastAsia="仿宋"/>
          <w:sz w:val="24"/>
        </w:rPr>
      </w:pPr>
      <w:r>
        <w:rPr>
          <w:rFonts w:hint="eastAsia" w:ascii="仿宋" w:hAnsi="仿宋" w:eastAsia="仿宋"/>
          <w:sz w:val="24"/>
        </w:rPr>
        <w:t>我们专业使用的教材都是按照国家规定选用优质教材国家规划教材。学校和系部成立由专业教师、行业专家和教研人员等参与的教材选用机构，并逐步完善教材选用制度，尽量使用优秀教材。同时也注重吸收行业发展的新知识、新技术、新工艺、新方法，并与企业一起合作开发专业课教材。</w:t>
      </w:r>
    </w:p>
    <w:p w14:paraId="2DE3A277">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2、图书文献配备基本要求</w:t>
      </w:r>
    </w:p>
    <w:p w14:paraId="10DC6D80">
      <w:pPr>
        <w:adjustRightInd w:val="0"/>
        <w:snapToGrid w:val="0"/>
        <w:spacing w:line="520" w:lineRule="exact"/>
        <w:ind w:firstLine="480" w:firstLineChars="200"/>
        <w:rPr>
          <w:rFonts w:ascii="仿宋" w:hAnsi="仿宋" w:eastAsia="仿宋" w:cs="仿宋"/>
          <w:sz w:val="24"/>
        </w:rPr>
      </w:pPr>
      <w:r>
        <w:rPr>
          <w:rFonts w:hint="eastAsia" w:ascii="仿宋" w:hAnsi="仿宋" w:eastAsia="仿宋"/>
          <w:sz w:val="24"/>
        </w:rPr>
        <w:t>图书文献配备能满足人才培养、专业建设、教科研等工作的需要，方便师生查询、借阅。</w:t>
      </w:r>
      <w:r>
        <w:rPr>
          <w:rFonts w:hint="eastAsia" w:ascii="仿宋" w:hAnsi="仿宋" w:eastAsia="仿宋" w:cs="仿宋"/>
          <w:sz w:val="24"/>
        </w:rPr>
        <w:t>学校近年来大力开展信息化建设、打造数字化校园。已建成高速校园网络系统。校图书馆专业藏书二十一万余册，订有经济类期刊五十多种，并购买了万方及中国知网等数字化期刊库，能满足学生课余自主学习图书资源的需求，引导鼓励教师开发并利用信息化教学资源、教学平台，创新教学方法、提升教学效果。</w:t>
      </w:r>
    </w:p>
    <w:p w14:paraId="736178CD">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3、数字教学资源配置基本要求</w:t>
      </w:r>
    </w:p>
    <w:p w14:paraId="7D643E3D">
      <w:pPr>
        <w:adjustRightInd w:val="0"/>
        <w:snapToGrid w:val="0"/>
        <w:spacing w:line="520" w:lineRule="exact"/>
        <w:ind w:firstLine="480" w:firstLineChars="200"/>
        <w:rPr>
          <w:rFonts w:ascii="仿宋" w:hAnsi="仿宋" w:eastAsia="仿宋" w:cs="仿宋"/>
          <w:sz w:val="24"/>
        </w:rPr>
      </w:pPr>
      <w:r>
        <w:rPr>
          <w:rFonts w:hint="eastAsia" w:ascii="仿宋" w:hAnsi="仿宋" w:eastAsia="仿宋"/>
          <w:sz w:val="24"/>
        </w:rPr>
        <w:t>建设、配备与本专业有关的音视频素材、教学课件、数字化教学案例库、虚拟仿真软件、数字教材等专业教学资源库，种类丰富、形式多样，动态更新，满足教学。同时要求充分利用优秀网络课程资源，实施教学。</w:t>
      </w:r>
    </w:p>
    <w:p w14:paraId="09B4AE6A">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注重课程网络学习平台的建设，加大投入引进了学习通等专业课程教学平台，定期不断更新维护课程教学平台内容，并通过建设校级精品资源共享课程，以不断满足学生自主学习的需求。本专业先后建设了《电子商务概论》省级示范课、《电子商务概论》精品在线开放共享资源课程、《电子商务与物流》省级课程思政示范课、《电子商务概论》省级课程思政示范课等省级课程。每门课程都建设了包括：电子教材、电子教案、职业能力训练、教学案例、教学课件、教学视频录像、微课、课程软件、仿真实训、无纸化题库等学习资源，可以满足学生自主学习的需求。教材选用以高职高专国家规划教材为主，积极探索教材改革，按照活页式、手册式教材改革方向，开发相应课程的校本教材。</w:t>
      </w:r>
    </w:p>
    <w:p w14:paraId="7393BC8C">
      <w:pPr>
        <w:spacing w:before="312" w:beforeLines="100" w:line="440" w:lineRule="exact"/>
        <w:ind w:firstLine="482" w:firstLineChars="200"/>
        <w:rPr>
          <w:rFonts w:ascii="仿宋" w:hAnsi="仿宋" w:eastAsia="仿宋" w:cs="仿宋"/>
          <w:sz w:val="24"/>
        </w:rPr>
      </w:pPr>
      <w:r>
        <w:rPr>
          <w:rFonts w:hint="eastAsia" w:ascii="宋体" w:hAnsi="宋体" w:cs="宋体"/>
          <w:b/>
          <w:bCs/>
          <w:color w:val="000000"/>
          <w:kern w:val="0"/>
          <w:sz w:val="24"/>
          <w:lang w:bidi="ar"/>
        </w:rPr>
        <w:t>（四）教学方法</w:t>
      </w:r>
    </w:p>
    <w:p w14:paraId="05B52EDD">
      <w:pPr>
        <w:spacing w:line="360" w:lineRule="auto"/>
        <w:ind w:firstLine="480" w:firstLineChars="200"/>
        <w:rPr>
          <w:rFonts w:ascii="仿宋" w:hAnsi="仿宋" w:eastAsia="仿宋" w:cstheme="minorEastAsia"/>
          <w:sz w:val="24"/>
        </w:rPr>
      </w:pPr>
      <w:r>
        <w:rPr>
          <w:rFonts w:hint="eastAsia" w:ascii="仿宋" w:hAnsi="仿宋" w:eastAsia="仿宋" w:cstheme="minorEastAsia"/>
          <w:sz w:val="24"/>
        </w:rPr>
        <w:t>电子商务专业课程教学过程中需坚持学中做，做中学，教学做一体的原则，区分课程属性和性质，结合专业实训室、校内外实习实训基地、教学资源库、教学软件等教学资源，针对不同招生类别特点，采用项目教学、案例教学、软件模拟、情境模拟、岗位实习、智慧课堂等系列教学方法，创新教学活动形式，提升教学效果。</w:t>
      </w:r>
    </w:p>
    <w:p w14:paraId="12D38C42">
      <w:pPr>
        <w:spacing w:before="312" w:beforeLines="100" w:line="440" w:lineRule="exact"/>
        <w:ind w:firstLine="472" w:firstLineChars="196"/>
        <w:rPr>
          <w:rFonts w:ascii="宋体" w:hAnsi="宋体"/>
          <w:b/>
          <w:sz w:val="24"/>
        </w:rPr>
      </w:pPr>
      <w:r>
        <w:rPr>
          <w:rFonts w:hint="eastAsia" w:ascii="宋体" w:hAnsi="宋体"/>
          <w:b/>
          <w:sz w:val="24"/>
        </w:rPr>
        <w:t>（五）学习评价</w:t>
      </w:r>
    </w:p>
    <w:p w14:paraId="58B88DC0">
      <w:pPr>
        <w:spacing w:line="440" w:lineRule="exact"/>
        <w:ind w:firstLine="480" w:firstLineChars="200"/>
        <w:rPr>
          <w:rFonts w:ascii="仿宋" w:hAnsi="仿宋" w:eastAsia="仿宋" w:cs="仿宋"/>
          <w:sz w:val="24"/>
        </w:rPr>
      </w:pPr>
      <w:r>
        <w:rPr>
          <w:rFonts w:hint="eastAsia" w:ascii="仿宋" w:hAnsi="仿宋" w:eastAsia="仿宋" w:cs="仿宋"/>
          <w:kern w:val="0"/>
          <w:sz w:val="24"/>
        </w:rPr>
        <w:t>按照《深化新时代教育评价改革总体方案》要求，改革学生评价，促进德智体美劳全面发展，全面优化过程考核评价体系。课程成绩由平时成绩、期中成绩和期末考试成绩三部分组成，平时成绩占40%，期中考试成绩占20%，期末考试成绩占40%,对学生的学业考核评价内容应兼顾认知、技能、情感等方面，评价应体现评价标准、评价主体、评价方式、评价过程的多元化，如观察、口试、笔试、顶岗操作、职业技能大赛、职业资格鉴定等评价、评定方式；实训课程的考核应以实际操作考核为主，将过程考核与结果考核、个人考核与小组考核结合起来，不仅评定学生的个人实践操作能力，而且评定学生在实践活动中的协调能力和沟通能力。</w:t>
      </w:r>
      <w:r>
        <w:rPr>
          <w:rFonts w:hint="eastAsia" w:ascii="仿宋" w:hAnsi="仿宋" w:eastAsia="仿宋" w:cs="仿宋"/>
          <w:sz w:val="24"/>
        </w:rPr>
        <w:t xml:space="preserve"> </w:t>
      </w:r>
    </w:p>
    <w:p w14:paraId="3B22ED6B">
      <w:pPr>
        <w:spacing w:before="312" w:beforeLines="100" w:line="440" w:lineRule="exact"/>
        <w:ind w:firstLine="472" w:firstLineChars="196"/>
        <w:rPr>
          <w:rFonts w:ascii="宋体" w:hAnsi="宋体"/>
          <w:b/>
          <w:sz w:val="24"/>
        </w:rPr>
      </w:pPr>
      <w:r>
        <w:rPr>
          <w:rFonts w:hint="eastAsia" w:ascii="宋体" w:hAnsi="宋体"/>
          <w:b/>
          <w:sz w:val="24"/>
        </w:rPr>
        <w:t xml:space="preserve">（六）质量管理 </w:t>
      </w:r>
    </w:p>
    <w:p w14:paraId="45FB0693">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1.学校和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4A381409">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2.学校和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46586EB">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3.学校应建立毕业生跟踪反馈机制及社会评价机制，并对生源情况、在校生学业水平、毕业生就业情况等进行分析，定期评价人才培养质量和培养目标达成情况。</w:t>
      </w:r>
    </w:p>
    <w:p w14:paraId="25F5C38F">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4.专业教研组织应充分利用评价分析结果有效改进专业教学，持续提高人才培养。</w:t>
      </w:r>
    </w:p>
    <w:p w14:paraId="605C04C9">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5.主要举措</w:t>
      </w:r>
    </w:p>
    <w:p w14:paraId="453089EE">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1）认真学习、贯彻、落实上级教育主管部门的有关文件精神，特别是有关加强教学管理，提高教学质量的文件。</w:t>
      </w:r>
    </w:p>
    <w:p w14:paraId="7228536A">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2）规范教研活动，教研活动开展质量的高低直接反映教学质量的高低。①每学期开学第二周制订出全学期的活动计划；②每周四下午为教研活动的固定时间；③教研活动的内容必须以如何提高教学质量为主题；④教研活动要有详细的资料记录，以备检查。形成系部领导、教学秘书、教研室主任、普通教师自上而下的自觉监督体制。</w:t>
      </w:r>
    </w:p>
    <w:p w14:paraId="1014EF30">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3）实施专业、课程负责人制。</w:t>
      </w:r>
    </w:p>
    <w:p w14:paraId="0E28CAA6">
      <w:pPr>
        <w:adjustRightInd w:val="0"/>
        <w:snapToGrid w:val="0"/>
        <w:spacing w:before="312" w:beforeLines="100" w:line="400" w:lineRule="exact"/>
        <w:ind w:firstLine="562" w:firstLineChars="200"/>
        <w:rPr>
          <w:rFonts w:ascii="宋体" w:hAnsi="宋体"/>
          <w:b/>
          <w:sz w:val="28"/>
          <w:szCs w:val="28"/>
        </w:rPr>
      </w:pPr>
      <w:r>
        <w:rPr>
          <w:rFonts w:hint="eastAsia" w:ascii="宋体" w:hAnsi="宋体"/>
          <w:b/>
          <w:sz w:val="28"/>
          <w:szCs w:val="28"/>
        </w:rPr>
        <w:t>九、毕业要求</w:t>
      </w:r>
    </w:p>
    <w:p w14:paraId="4DF2FD59">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学生同时满足下列条件，准予毕业并颁发淮北职业技术学院毕业证书，国家承认学历。</w:t>
      </w:r>
    </w:p>
    <w:p w14:paraId="7DEE1E43">
      <w:pPr>
        <w:spacing w:line="440" w:lineRule="exact"/>
        <w:ind w:firstLine="480" w:firstLineChars="200"/>
        <w:rPr>
          <w:rFonts w:ascii="仿宋" w:hAnsi="仿宋" w:eastAsia="仿宋" w:cs="仿宋"/>
          <w:kern w:val="0"/>
          <w:sz w:val="24"/>
        </w:rPr>
      </w:pPr>
      <w:r>
        <w:rPr>
          <w:rFonts w:ascii="仿宋" w:hAnsi="仿宋" w:eastAsia="仿宋" w:cs="仿宋"/>
          <w:kern w:val="0"/>
          <w:sz w:val="24"/>
        </w:rPr>
        <w:t>(</w:t>
      </w:r>
      <w:r>
        <w:rPr>
          <w:rFonts w:hint="eastAsia" w:ascii="仿宋" w:hAnsi="仿宋" w:eastAsia="仿宋" w:cs="仿宋"/>
          <w:kern w:val="0"/>
          <w:sz w:val="24"/>
        </w:rPr>
        <w:t>一</w:t>
      </w:r>
      <w:r>
        <w:rPr>
          <w:rFonts w:ascii="仿宋" w:hAnsi="仿宋" w:eastAsia="仿宋" w:cs="仿宋"/>
          <w:kern w:val="0"/>
          <w:sz w:val="24"/>
        </w:rPr>
        <w:t>)</w:t>
      </w:r>
      <w:r>
        <w:rPr>
          <w:rFonts w:hint="eastAsia" w:ascii="仿宋" w:hAnsi="仿宋" w:eastAsia="仿宋" w:cs="仿宋"/>
          <w:kern w:val="0"/>
          <w:sz w:val="24"/>
        </w:rPr>
        <w:t>具有正式学籍的学生在规定的学习年限内，所修课程的成绩全部合格，取得规定的必修课、选修课学分；</w:t>
      </w:r>
    </w:p>
    <w:p w14:paraId="330BF5DD">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（二）德育考核评价达到合格以上；</w:t>
      </w:r>
    </w:p>
    <w:p w14:paraId="6CE3ED22">
      <w:pPr>
        <w:spacing w:line="440" w:lineRule="exact"/>
        <w:ind w:firstLine="480" w:firstLineChars="200"/>
        <w:rPr>
          <w:rFonts w:ascii="仿宋" w:hAnsi="仿宋" w:eastAsia="仿宋" w:cs="仿宋"/>
          <w:kern w:val="0"/>
          <w:sz w:val="24"/>
        </w:rPr>
      </w:pPr>
      <w:r>
        <w:rPr>
          <w:rFonts w:hint="eastAsia" w:ascii="仿宋" w:hAnsi="仿宋" w:eastAsia="仿宋" w:cs="仿宋"/>
          <w:kern w:val="0"/>
          <w:sz w:val="24"/>
        </w:rPr>
        <w:t>（三）其他职业技能和职业资格证书等级要求，达到专业教学标准规定的相应水平；</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910"/>
        <w:gridCol w:w="2049"/>
        <w:gridCol w:w="1278"/>
        <w:gridCol w:w="1023"/>
      </w:tblGrid>
      <w:tr w14:paraId="19B64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14:paraId="7F0D26FC">
            <w:pPr>
              <w:jc w:val="center"/>
              <w:rPr>
                <w:rFonts w:ascii="仿宋" w:hAnsi="仿宋" w:eastAsia="仿宋" w:cs="仿宋"/>
                <w:bCs/>
                <w:sz w:val="24"/>
              </w:rPr>
            </w:pPr>
            <w:r>
              <w:rPr>
                <w:rFonts w:hint="eastAsia" w:ascii="仿宋" w:hAnsi="仿宋" w:eastAsia="仿宋" w:cs="仿宋"/>
                <w:bCs/>
                <w:sz w:val="24"/>
              </w:rPr>
              <w:t>序号</w:t>
            </w:r>
          </w:p>
        </w:tc>
        <w:tc>
          <w:tcPr>
            <w:tcW w:w="2910" w:type="dxa"/>
            <w:vAlign w:val="center"/>
          </w:tcPr>
          <w:p w14:paraId="369D98A5">
            <w:pPr>
              <w:jc w:val="center"/>
              <w:rPr>
                <w:rFonts w:ascii="仿宋" w:hAnsi="仿宋" w:eastAsia="仿宋" w:cs="仿宋"/>
                <w:bCs/>
                <w:sz w:val="24"/>
              </w:rPr>
            </w:pPr>
            <w:r>
              <w:rPr>
                <w:rFonts w:hint="eastAsia" w:ascii="仿宋" w:hAnsi="仿宋" w:eastAsia="仿宋" w:cs="仿宋"/>
                <w:bCs/>
                <w:sz w:val="24"/>
              </w:rPr>
              <w:t>职业资格名称</w:t>
            </w:r>
          </w:p>
        </w:tc>
        <w:tc>
          <w:tcPr>
            <w:tcW w:w="2049" w:type="dxa"/>
            <w:vAlign w:val="center"/>
          </w:tcPr>
          <w:p w14:paraId="56F5B899">
            <w:pPr>
              <w:ind w:firstLine="360" w:firstLineChars="150"/>
              <w:rPr>
                <w:rFonts w:ascii="仿宋" w:hAnsi="仿宋" w:eastAsia="仿宋" w:cs="仿宋"/>
                <w:bCs/>
                <w:sz w:val="24"/>
              </w:rPr>
            </w:pPr>
            <w:r>
              <w:rPr>
                <w:rFonts w:hint="eastAsia" w:ascii="仿宋" w:hAnsi="仿宋" w:eastAsia="仿宋" w:cs="仿宋"/>
                <w:bCs/>
                <w:sz w:val="24"/>
              </w:rPr>
              <w:t>颁证机构</w:t>
            </w:r>
          </w:p>
        </w:tc>
        <w:tc>
          <w:tcPr>
            <w:tcW w:w="1278" w:type="dxa"/>
            <w:vAlign w:val="center"/>
          </w:tcPr>
          <w:p w14:paraId="2BB7AA70">
            <w:pPr>
              <w:jc w:val="center"/>
              <w:rPr>
                <w:rFonts w:ascii="仿宋" w:hAnsi="仿宋" w:eastAsia="仿宋" w:cs="仿宋"/>
                <w:bCs/>
                <w:sz w:val="24"/>
              </w:rPr>
            </w:pPr>
            <w:r>
              <w:rPr>
                <w:rFonts w:hint="eastAsia" w:ascii="仿宋" w:hAnsi="仿宋" w:eastAsia="仿宋" w:cs="仿宋"/>
                <w:bCs/>
                <w:sz w:val="24"/>
              </w:rPr>
              <w:t>资格等级</w:t>
            </w:r>
          </w:p>
        </w:tc>
        <w:tc>
          <w:tcPr>
            <w:tcW w:w="1023" w:type="dxa"/>
            <w:vAlign w:val="center"/>
          </w:tcPr>
          <w:p w14:paraId="401250E5">
            <w:pPr>
              <w:jc w:val="center"/>
              <w:rPr>
                <w:rFonts w:ascii="仿宋" w:hAnsi="仿宋" w:eastAsia="仿宋" w:cs="仿宋"/>
                <w:bCs/>
                <w:sz w:val="24"/>
              </w:rPr>
            </w:pPr>
            <w:r>
              <w:rPr>
                <w:rFonts w:hint="eastAsia" w:ascii="仿宋" w:hAnsi="仿宋" w:eastAsia="仿宋" w:cs="仿宋"/>
                <w:bCs/>
                <w:sz w:val="24"/>
              </w:rPr>
              <w:t>备注</w:t>
            </w:r>
          </w:p>
        </w:tc>
      </w:tr>
      <w:tr w14:paraId="0DBC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14:paraId="0025C685">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1</w:t>
            </w:r>
          </w:p>
        </w:tc>
        <w:tc>
          <w:tcPr>
            <w:tcW w:w="2910" w:type="dxa"/>
            <w:vAlign w:val="center"/>
          </w:tcPr>
          <w:p w14:paraId="443D951D">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外语B级</w:t>
            </w:r>
          </w:p>
        </w:tc>
        <w:tc>
          <w:tcPr>
            <w:tcW w:w="2049" w:type="dxa"/>
            <w:vAlign w:val="center"/>
          </w:tcPr>
          <w:p w14:paraId="098E473E">
            <w:pPr>
              <w:spacing w:line="360" w:lineRule="exact"/>
              <w:rPr>
                <w:rFonts w:ascii="仿宋" w:hAnsi="仿宋" w:eastAsia="仿宋" w:cs="仿宋"/>
                <w:kern w:val="0"/>
                <w:sz w:val="24"/>
              </w:rPr>
            </w:pPr>
            <w:r>
              <w:rPr>
                <w:rFonts w:hint="eastAsia" w:ascii="仿宋" w:hAnsi="仿宋" w:eastAsia="仿宋" w:cs="仿宋"/>
                <w:kern w:val="0"/>
                <w:sz w:val="24"/>
              </w:rPr>
              <w:t>省教育厅</w:t>
            </w:r>
          </w:p>
        </w:tc>
        <w:tc>
          <w:tcPr>
            <w:tcW w:w="1278" w:type="dxa"/>
            <w:vAlign w:val="center"/>
          </w:tcPr>
          <w:p w14:paraId="324FBEE3">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B</w:t>
            </w:r>
          </w:p>
        </w:tc>
        <w:tc>
          <w:tcPr>
            <w:tcW w:w="1023" w:type="dxa"/>
          </w:tcPr>
          <w:p w14:paraId="385AC822">
            <w:pPr>
              <w:spacing w:line="360" w:lineRule="exact"/>
              <w:rPr>
                <w:rFonts w:ascii="仿宋" w:hAnsi="仿宋" w:eastAsia="仿宋" w:cs="仿宋"/>
                <w:kern w:val="0"/>
                <w:sz w:val="24"/>
              </w:rPr>
            </w:pPr>
            <w:r>
              <w:rPr>
                <w:rFonts w:hint="eastAsia" w:ascii="仿宋" w:hAnsi="仿宋" w:eastAsia="仿宋" w:cs="仿宋"/>
                <w:kern w:val="0"/>
                <w:sz w:val="24"/>
              </w:rPr>
              <w:t>自愿</w:t>
            </w:r>
          </w:p>
        </w:tc>
      </w:tr>
      <w:tr w14:paraId="5A1C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4" w:type="dxa"/>
            <w:vAlign w:val="center"/>
          </w:tcPr>
          <w:p w14:paraId="1485DD3B">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2</w:t>
            </w:r>
          </w:p>
        </w:tc>
        <w:tc>
          <w:tcPr>
            <w:tcW w:w="2910" w:type="dxa"/>
            <w:vAlign w:val="center"/>
          </w:tcPr>
          <w:p w14:paraId="6E84D4E2">
            <w:pPr>
              <w:spacing w:line="360" w:lineRule="exact"/>
              <w:rPr>
                <w:rFonts w:ascii="仿宋" w:hAnsi="仿宋" w:eastAsia="仿宋" w:cs="仿宋"/>
                <w:kern w:val="0"/>
                <w:sz w:val="24"/>
              </w:rPr>
            </w:pPr>
            <w:r>
              <w:rPr>
                <w:rFonts w:hint="eastAsia" w:ascii="仿宋" w:hAnsi="仿宋" w:eastAsia="仿宋" w:cs="仿宋"/>
                <w:kern w:val="0"/>
                <w:sz w:val="24"/>
              </w:rPr>
              <w:t>安徽省计算机一级考试</w:t>
            </w:r>
          </w:p>
        </w:tc>
        <w:tc>
          <w:tcPr>
            <w:tcW w:w="2049" w:type="dxa"/>
            <w:vAlign w:val="center"/>
          </w:tcPr>
          <w:p w14:paraId="78E7C1A2">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省教育厅</w:t>
            </w:r>
          </w:p>
        </w:tc>
        <w:tc>
          <w:tcPr>
            <w:tcW w:w="1278" w:type="dxa"/>
            <w:vAlign w:val="center"/>
          </w:tcPr>
          <w:p w14:paraId="6DFC5477">
            <w:pPr>
              <w:spacing w:line="360" w:lineRule="exact"/>
              <w:ind w:firstLine="240" w:firstLineChars="100"/>
              <w:rPr>
                <w:rFonts w:ascii="仿宋" w:hAnsi="仿宋" w:eastAsia="仿宋" w:cs="仿宋"/>
                <w:kern w:val="0"/>
                <w:sz w:val="24"/>
              </w:rPr>
            </w:pPr>
            <w:r>
              <w:rPr>
                <w:rFonts w:hint="eastAsia" w:ascii="仿宋" w:hAnsi="仿宋" w:eastAsia="仿宋" w:cs="仿宋"/>
                <w:kern w:val="0"/>
                <w:sz w:val="24"/>
              </w:rPr>
              <w:t>一级</w:t>
            </w:r>
          </w:p>
        </w:tc>
        <w:tc>
          <w:tcPr>
            <w:tcW w:w="1023" w:type="dxa"/>
          </w:tcPr>
          <w:p w14:paraId="044159BD">
            <w:pPr>
              <w:spacing w:line="360" w:lineRule="exact"/>
              <w:rPr>
                <w:rFonts w:ascii="仿宋" w:hAnsi="仿宋" w:eastAsia="仿宋" w:cs="仿宋"/>
                <w:kern w:val="0"/>
                <w:sz w:val="24"/>
              </w:rPr>
            </w:pPr>
            <w:r>
              <w:rPr>
                <w:rFonts w:hint="eastAsia" w:ascii="仿宋" w:hAnsi="仿宋" w:eastAsia="仿宋" w:cs="仿宋"/>
                <w:kern w:val="0"/>
                <w:sz w:val="24"/>
              </w:rPr>
              <w:t>自愿</w:t>
            </w:r>
          </w:p>
        </w:tc>
      </w:tr>
      <w:tr w14:paraId="03B9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4" w:type="dxa"/>
            <w:vAlign w:val="center"/>
          </w:tcPr>
          <w:p w14:paraId="0A183F77">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3</w:t>
            </w:r>
          </w:p>
        </w:tc>
        <w:tc>
          <w:tcPr>
            <w:tcW w:w="2910" w:type="dxa"/>
            <w:vAlign w:val="center"/>
          </w:tcPr>
          <w:p w14:paraId="5F475D78">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助理电子商务师</w:t>
            </w:r>
          </w:p>
        </w:tc>
        <w:tc>
          <w:tcPr>
            <w:tcW w:w="2049" w:type="dxa"/>
            <w:vAlign w:val="center"/>
          </w:tcPr>
          <w:p w14:paraId="4FD9A8FF">
            <w:pPr>
              <w:spacing w:line="360" w:lineRule="exact"/>
              <w:rPr>
                <w:rFonts w:ascii="仿宋" w:hAnsi="仿宋" w:eastAsia="仿宋" w:cs="仿宋"/>
                <w:kern w:val="0"/>
                <w:sz w:val="24"/>
              </w:rPr>
            </w:pPr>
            <w:r>
              <w:rPr>
                <w:rFonts w:hint="eastAsia" w:ascii="仿宋" w:hAnsi="仿宋" w:eastAsia="仿宋" w:cs="仿宋"/>
                <w:kern w:val="0"/>
                <w:sz w:val="24"/>
              </w:rPr>
              <w:t>人力资源和社会保障部/电子商务协会</w:t>
            </w:r>
          </w:p>
        </w:tc>
        <w:tc>
          <w:tcPr>
            <w:tcW w:w="1278" w:type="dxa"/>
            <w:vAlign w:val="center"/>
          </w:tcPr>
          <w:p w14:paraId="6C3527C2">
            <w:pPr>
              <w:spacing w:line="360" w:lineRule="exact"/>
              <w:ind w:firstLine="240" w:firstLineChars="100"/>
              <w:rPr>
                <w:rFonts w:ascii="仿宋" w:hAnsi="仿宋" w:eastAsia="仿宋" w:cs="仿宋"/>
                <w:kern w:val="0"/>
                <w:sz w:val="24"/>
              </w:rPr>
            </w:pPr>
            <w:r>
              <w:rPr>
                <w:rFonts w:hint="eastAsia" w:ascii="仿宋" w:hAnsi="仿宋" w:eastAsia="仿宋" w:cs="仿宋"/>
                <w:kern w:val="0"/>
                <w:sz w:val="24"/>
              </w:rPr>
              <w:t>初级</w:t>
            </w:r>
          </w:p>
        </w:tc>
        <w:tc>
          <w:tcPr>
            <w:tcW w:w="1023" w:type="dxa"/>
            <w:vAlign w:val="center"/>
          </w:tcPr>
          <w:p w14:paraId="4E43379C">
            <w:pPr>
              <w:spacing w:line="360" w:lineRule="exact"/>
              <w:rPr>
                <w:rFonts w:ascii="仿宋" w:hAnsi="仿宋" w:eastAsia="仿宋" w:cs="仿宋"/>
                <w:kern w:val="0"/>
                <w:sz w:val="24"/>
              </w:rPr>
            </w:pPr>
            <w:r>
              <w:rPr>
                <w:rFonts w:hint="eastAsia" w:ascii="仿宋" w:hAnsi="仿宋" w:eastAsia="仿宋" w:cs="仿宋"/>
                <w:kern w:val="0"/>
                <w:sz w:val="24"/>
              </w:rPr>
              <w:t>自愿</w:t>
            </w:r>
          </w:p>
        </w:tc>
      </w:tr>
      <w:tr w14:paraId="73FD0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14:paraId="73B9AF16">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4</w:t>
            </w:r>
          </w:p>
        </w:tc>
        <w:tc>
          <w:tcPr>
            <w:tcW w:w="2910" w:type="dxa"/>
            <w:vAlign w:val="center"/>
          </w:tcPr>
          <w:p w14:paraId="357ED35B">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电子商务师</w:t>
            </w:r>
          </w:p>
        </w:tc>
        <w:tc>
          <w:tcPr>
            <w:tcW w:w="2049" w:type="dxa"/>
            <w:vAlign w:val="center"/>
          </w:tcPr>
          <w:p w14:paraId="5D7F2758">
            <w:pPr>
              <w:spacing w:line="360" w:lineRule="exact"/>
              <w:rPr>
                <w:rFonts w:ascii="仿宋" w:hAnsi="仿宋" w:eastAsia="仿宋" w:cs="仿宋"/>
                <w:kern w:val="0"/>
                <w:sz w:val="24"/>
              </w:rPr>
            </w:pPr>
            <w:r>
              <w:rPr>
                <w:rFonts w:hint="eastAsia" w:ascii="仿宋" w:hAnsi="仿宋" w:eastAsia="仿宋" w:cs="仿宋"/>
                <w:kern w:val="0"/>
                <w:sz w:val="24"/>
              </w:rPr>
              <w:t>人力资源和社会保障部/电子商务协会</w:t>
            </w:r>
          </w:p>
        </w:tc>
        <w:tc>
          <w:tcPr>
            <w:tcW w:w="1278" w:type="dxa"/>
            <w:vAlign w:val="center"/>
          </w:tcPr>
          <w:p w14:paraId="72153A46">
            <w:pPr>
              <w:spacing w:line="360" w:lineRule="exact"/>
              <w:ind w:firstLine="240" w:firstLineChars="100"/>
              <w:rPr>
                <w:rFonts w:ascii="仿宋" w:hAnsi="仿宋" w:eastAsia="仿宋" w:cs="仿宋"/>
                <w:kern w:val="0"/>
                <w:sz w:val="24"/>
              </w:rPr>
            </w:pPr>
            <w:r>
              <w:rPr>
                <w:rFonts w:hint="eastAsia" w:ascii="仿宋" w:hAnsi="仿宋" w:eastAsia="仿宋" w:cs="仿宋"/>
                <w:kern w:val="0"/>
                <w:sz w:val="24"/>
              </w:rPr>
              <w:t>中级</w:t>
            </w:r>
          </w:p>
        </w:tc>
        <w:tc>
          <w:tcPr>
            <w:tcW w:w="1023" w:type="dxa"/>
            <w:vAlign w:val="center"/>
          </w:tcPr>
          <w:p w14:paraId="3369916E">
            <w:pPr>
              <w:spacing w:line="360" w:lineRule="exact"/>
              <w:rPr>
                <w:rFonts w:ascii="仿宋" w:hAnsi="仿宋" w:eastAsia="仿宋" w:cs="仿宋"/>
                <w:kern w:val="0"/>
                <w:sz w:val="24"/>
              </w:rPr>
            </w:pPr>
            <w:r>
              <w:rPr>
                <w:rFonts w:hint="eastAsia" w:ascii="仿宋" w:hAnsi="仿宋" w:eastAsia="仿宋" w:cs="仿宋"/>
                <w:kern w:val="0"/>
                <w:sz w:val="24"/>
              </w:rPr>
              <w:t>自愿</w:t>
            </w:r>
          </w:p>
        </w:tc>
      </w:tr>
      <w:tr w14:paraId="79BA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4" w:type="dxa"/>
            <w:vAlign w:val="center"/>
          </w:tcPr>
          <w:p w14:paraId="4D3BBA51">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5</w:t>
            </w:r>
          </w:p>
        </w:tc>
        <w:tc>
          <w:tcPr>
            <w:tcW w:w="2910" w:type="dxa"/>
            <w:vAlign w:val="center"/>
          </w:tcPr>
          <w:p w14:paraId="076788AD">
            <w:pPr>
              <w:spacing w:line="360" w:lineRule="exact"/>
              <w:ind w:firstLine="480" w:firstLineChars="200"/>
              <w:rPr>
                <w:rFonts w:ascii="仿宋" w:hAnsi="仿宋" w:eastAsia="仿宋" w:cs="仿宋"/>
                <w:kern w:val="0"/>
                <w:sz w:val="24"/>
              </w:rPr>
            </w:pPr>
            <w:r>
              <w:rPr>
                <w:rFonts w:hint="eastAsia" w:ascii="仿宋" w:hAnsi="仿宋" w:eastAsia="仿宋" w:cs="仿宋"/>
                <w:kern w:val="0"/>
                <w:sz w:val="24"/>
              </w:rPr>
              <w:t>“1+X”网店运营推广</w:t>
            </w:r>
          </w:p>
        </w:tc>
        <w:tc>
          <w:tcPr>
            <w:tcW w:w="2049" w:type="dxa"/>
            <w:vAlign w:val="center"/>
          </w:tcPr>
          <w:p w14:paraId="29F300C2">
            <w:pPr>
              <w:spacing w:line="360" w:lineRule="exact"/>
              <w:rPr>
                <w:rFonts w:ascii="仿宋" w:hAnsi="仿宋" w:eastAsia="仿宋" w:cs="仿宋"/>
                <w:kern w:val="0"/>
                <w:sz w:val="24"/>
              </w:rPr>
            </w:pPr>
            <w:r>
              <w:rPr>
                <w:rFonts w:hint="eastAsia" w:ascii="仿宋" w:hAnsi="仿宋" w:eastAsia="仿宋" w:cs="仿宋"/>
                <w:kern w:val="0"/>
                <w:sz w:val="24"/>
              </w:rPr>
              <w:t>北京鸿科经纬科技有限公司</w:t>
            </w:r>
          </w:p>
        </w:tc>
        <w:tc>
          <w:tcPr>
            <w:tcW w:w="1278" w:type="dxa"/>
            <w:vAlign w:val="center"/>
          </w:tcPr>
          <w:p w14:paraId="6A70D6E2">
            <w:pPr>
              <w:spacing w:line="360" w:lineRule="exact"/>
              <w:ind w:firstLine="240" w:firstLineChars="100"/>
              <w:rPr>
                <w:rFonts w:ascii="仿宋" w:hAnsi="仿宋" w:eastAsia="仿宋" w:cs="仿宋"/>
                <w:kern w:val="0"/>
                <w:sz w:val="24"/>
              </w:rPr>
            </w:pPr>
            <w:r>
              <w:rPr>
                <w:rFonts w:hint="eastAsia" w:ascii="仿宋" w:hAnsi="仿宋" w:eastAsia="仿宋" w:cs="仿宋"/>
                <w:kern w:val="0"/>
                <w:sz w:val="24"/>
              </w:rPr>
              <w:t>中级</w:t>
            </w:r>
          </w:p>
        </w:tc>
        <w:tc>
          <w:tcPr>
            <w:tcW w:w="1023" w:type="dxa"/>
          </w:tcPr>
          <w:p w14:paraId="05F09617">
            <w:pPr>
              <w:spacing w:line="360" w:lineRule="exact"/>
              <w:rPr>
                <w:rFonts w:ascii="仿宋" w:hAnsi="仿宋" w:eastAsia="仿宋" w:cs="仿宋"/>
                <w:kern w:val="0"/>
                <w:sz w:val="24"/>
              </w:rPr>
            </w:pPr>
            <w:r>
              <w:rPr>
                <w:rFonts w:hint="eastAsia" w:ascii="仿宋" w:hAnsi="仿宋" w:eastAsia="仿宋" w:cs="仿宋"/>
                <w:kern w:val="0"/>
                <w:sz w:val="24"/>
              </w:rPr>
              <w:t>自愿</w:t>
            </w:r>
          </w:p>
        </w:tc>
      </w:tr>
    </w:tbl>
    <w:p w14:paraId="06828732">
      <w:pPr>
        <w:spacing w:before="312" w:beforeLines="100" w:line="400" w:lineRule="exact"/>
        <w:ind w:firstLine="562" w:firstLineChars="200"/>
        <w:rPr>
          <w:rFonts w:ascii="宋体" w:hAnsi="宋体" w:cs="宋体"/>
          <w:b/>
          <w:sz w:val="28"/>
          <w:szCs w:val="28"/>
        </w:rPr>
      </w:pPr>
    </w:p>
    <w:p w14:paraId="58893871">
      <w:pPr>
        <w:spacing w:before="312" w:beforeLines="100" w:line="400" w:lineRule="exact"/>
        <w:ind w:firstLine="562" w:firstLineChars="200"/>
        <w:rPr>
          <w:rFonts w:ascii="宋体" w:hAnsi="宋体" w:cs="宋体"/>
          <w:b/>
          <w:sz w:val="28"/>
          <w:szCs w:val="28"/>
        </w:rPr>
      </w:pPr>
      <w:r>
        <w:rPr>
          <w:rFonts w:hint="eastAsia" w:ascii="宋体" w:hAnsi="宋体" w:cs="宋体"/>
          <w:b/>
          <w:sz w:val="28"/>
          <w:szCs w:val="28"/>
        </w:rPr>
        <w:t>十、附教学计划进度表</w:t>
      </w:r>
    </w:p>
    <w:p w14:paraId="2347387F">
      <w:pPr>
        <w:pStyle w:val="2"/>
      </w:pPr>
      <w:r>
        <w:drawing>
          <wp:inline distT="0" distB="0" distL="0" distR="0">
            <wp:extent cx="4537710" cy="8827135"/>
            <wp:effectExtent l="0" t="0" r="0" b="0"/>
            <wp:docPr id="63553924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539241"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537710" cy="8827135"/>
                    </a:xfrm>
                    <a:prstGeom prst="rect">
                      <a:avLst/>
                    </a:prstGeom>
                    <a:noFill/>
                    <a:ln>
                      <a:noFill/>
                    </a:ln>
                  </pic:spPr>
                </pic:pic>
              </a:graphicData>
            </a:graphic>
          </wp:inline>
        </w:drawing>
      </w:r>
    </w:p>
    <w:p w14:paraId="7E4F13C2">
      <w:pPr>
        <w:spacing w:before="312" w:beforeLines="100" w:line="440" w:lineRule="exact"/>
        <w:ind w:firstLine="562" w:firstLineChars="200"/>
        <w:rPr>
          <w:b/>
          <w:sz w:val="28"/>
          <w:szCs w:val="28"/>
        </w:rPr>
      </w:pPr>
      <w:r>
        <w:rPr>
          <w:rFonts w:hint="eastAsia" w:ascii="宋体" w:hAnsi="宋体"/>
          <w:b/>
          <w:sz w:val="28"/>
          <w:szCs w:val="28"/>
        </w:rPr>
        <w:t>十一、淮北职业技术学院素质教育活动安排</w:t>
      </w:r>
    </w:p>
    <w:p w14:paraId="3AB5FF73">
      <w:pPr>
        <w:pStyle w:val="2"/>
        <w:spacing w:before="312" w:beforeLines="100" w:after="312" w:afterLines="100" w:line="440" w:lineRule="exact"/>
        <w:ind w:left="0" w:right="567" w:firstLine="482" w:firstLineChars="200"/>
        <w:rPr>
          <w:b/>
          <w:bCs/>
        </w:rPr>
      </w:pPr>
      <w:r>
        <w:rPr>
          <w:rFonts w:hint="eastAsia"/>
          <w:b/>
          <w:bCs/>
        </w:rPr>
        <w:t>（一）通用素质教育活动</w:t>
      </w:r>
    </w:p>
    <w:tbl>
      <w:tblPr>
        <w:tblStyle w:val="9"/>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14:paraId="28E30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6" w:type="dxa"/>
          </w:tcPr>
          <w:p w14:paraId="7315AFEC">
            <w:pPr>
              <w:pStyle w:val="13"/>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14:paraId="220AE613">
            <w:pPr>
              <w:pStyle w:val="13"/>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3943" w:type="dxa"/>
          </w:tcPr>
          <w:p w14:paraId="17292BC4">
            <w:pPr>
              <w:pStyle w:val="13"/>
              <w:spacing w:before="80"/>
              <w:ind w:left="1708" w:right="1704"/>
              <w:jc w:val="center"/>
              <w:rPr>
                <w:rFonts w:ascii="Microsoft JhengHei" w:eastAsia="Microsoft JhengHei"/>
                <w:b/>
                <w:sz w:val="24"/>
              </w:rPr>
            </w:pPr>
            <w:r>
              <w:rPr>
                <w:rFonts w:hint="eastAsia" w:ascii="Microsoft JhengHei" w:eastAsia="Microsoft JhengHei"/>
                <w:b/>
                <w:sz w:val="24"/>
              </w:rPr>
              <w:t>要求</w:t>
            </w:r>
          </w:p>
        </w:tc>
        <w:tc>
          <w:tcPr>
            <w:tcW w:w="825" w:type="dxa"/>
          </w:tcPr>
          <w:p w14:paraId="2180AEE9">
            <w:pPr>
              <w:pStyle w:val="13"/>
              <w:spacing w:line="301" w:lineRule="exact"/>
              <w:ind w:left="171"/>
              <w:rPr>
                <w:rFonts w:ascii="Microsoft JhengHei" w:eastAsia="Microsoft JhengHei"/>
                <w:b/>
                <w:sz w:val="24"/>
              </w:rPr>
            </w:pPr>
            <w:r>
              <w:rPr>
                <w:rFonts w:hint="eastAsia" w:ascii="Microsoft JhengHei" w:eastAsia="Microsoft JhengHei"/>
                <w:b/>
                <w:sz w:val="24"/>
              </w:rPr>
              <w:t>组织</w:t>
            </w:r>
          </w:p>
          <w:p w14:paraId="60C2D6AB">
            <w:pPr>
              <w:pStyle w:val="13"/>
              <w:spacing w:line="303" w:lineRule="exact"/>
              <w:ind w:left="171"/>
              <w:rPr>
                <w:rFonts w:ascii="Microsoft JhengHei" w:eastAsia="Microsoft JhengHei"/>
                <w:b/>
                <w:sz w:val="24"/>
              </w:rPr>
            </w:pPr>
            <w:r>
              <w:rPr>
                <w:rFonts w:hint="eastAsia" w:ascii="Microsoft JhengHei" w:eastAsia="Microsoft JhengHei"/>
                <w:b/>
                <w:sz w:val="24"/>
              </w:rPr>
              <w:t>部门</w:t>
            </w:r>
          </w:p>
        </w:tc>
        <w:tc>
          <w:tcPr>
            <w:tcW w:w="1260" w:type="dxa"/>
          </w:tcPr>
          <w:p w14:paraId="2DB2368A">
            <w:pPr>
              <w:pStyle w:val="13"/>
              <w:spacing w:before="80"/>
              <w:ind w:left="129" w:right="121"/>
              <w:jc w:val="center"/>
              <w:rPr>
                <w:rFonts w:ascii="Microsoft JhengHei" w:eastAsia="Microsoft JhengHei"/>
                <w:b/>
                <w:sz w:val="24"/>
              </w:rPr>
            </w:pPr>
            <w:r>
              <w:rPr>
                <w:rFonts w:hint="eastAsia" w:ascii="Microsoft JhengHei" w:eastAsia="Microsoft JhengHei"/>
                <w:b/>
                <w:sz w:val="24"/>
              </w:rPr>
              <w:t>执行学期</w:t>
            </w:r>
          </w:p>
        </w:tc>
      </w:tr>
      <w:tr w14:paraId="5560E4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766" w:type="dxa"/>
          </w:tcPr>
          <w:p w14:paraId="29633F1A">
            <w:pPr>
              <w:pStyle w:val="13"/>
              <w:spacing w:line="282" w:lineRule="exact"/>
              <w:ind w:left="108"/>
              <w:rPr>
                <w:rFonts w:ascii="仿宋" w:eastAsia="仿宋"/>
                <w:spacing w:val="-11"/>
                <w:sz w:val="24"/>
              </w:rPr>
            </w:pPr>
          </w:p>
          <w:p w14:paraId="5F788F8D">
            <w:pPr>
              <w:pStyle w:val="13"/>
              <w:spacing w:line="282" w:lineRule="exact"/>
              <w:ind w:left="108"/>
              <w:rPr>
                <w:rFonts w:ascii="仿宋" w:eastAsia="仿宋"/>
                <w:spacing w:val="-11"/>
                <w:sz w:val="24"/>
              </w:rPr>
            </w:pPr>
          </w:p>
          <w:p w14:paraId="2F27FC86">
            <w:pPr>
              <w:pStyle w:val="13"/>
              <w:spacing w:line="282" w:lineRule="exact"/>
              <w:ind w:left="108"/>
              <w:rPr>
                <w:rFonts w:ascii="仿宋" w:eastAsia="仿宋"/>
                <w:spacing w:val="-11"/>
                <w:sz w:val="24"/>
              </w:rPr>
            </w:pPr>
            <w:r>
              <w:rPr>
                <w:rFonts w:hint="eastAsia" w:ascii="仿宋" w:eastAsia="仿宋"/>
                <w:spacing w:val="-11"/>
                <w:sz w:val="24"/>
              </w:rPr>
              <w:t>1</w:t>
            </w:r>
          </w:p>
        </w:tc>
        <w:tc>
          <w:tcPr>
            <w:tcW w:w="1724" w:type="dxa"/>
          </w:tcPr>
          <w:p w14:paraId="2C0F7487">
            <w:pPr>
              <w:pStyle w:val="13"/>
              <w:spacing w:line="282" w:lineRule="exact"/>
              <w:ind w:left="108"/>
              <w:rPr>
                <w:rFonts w:ascii="仿宋" w:eastAsia="仿宋"/>
                <w:spacing w:val="-11"/>
                <w:sz w:val="24"/>
              </w:rPr>
            </w:pPr>
          </w:p>
          <w:p w14:paraId="67F61C55">
            <w:pPr>
              <w:pStyle w:val="13"/>
              <w:spacing w:line="282" w:lineRule="exact"/>
              <w:ind w:left="108"/>
              <w:rPr>
                <w:rFonts w:ascii="仿宋" w:eastAsia="仿宋"/>
                <w:spacing w:val="-11"/>
                <w:sz w:val="24"/>
              </w:rPr>
            </w:pPr>
          </w:p>
          <w:p w14:paraId="67A9D90B">
            <w:pPr>
              <w:pStyle w:val="13"/>
              <w:spacing w:line="282" w:lineRule="exact"/>
              <w:ind w:left="108"/>
              <w:rPr>
                <w:rFonts w:ascii="仿宋" w:eastAsia="仿宋"/>
                <w:spacing w:val="-11"/>
                <w:sz w:val="24"/>
              </w:rPr>
            </w:pPr>
            <w:r>
              <w:rPr>
                <w:rFonts w:hint="eastAsia" w:ascii="仿宋" w:eastAsia="仿宋"/>
                <w:spacing w:val="-11"/>
                <w:sz w:val="24"/>
              </w:rPr>
              <w:t>思想成长实践</w:t>
            </w:r>
          </w:p>
        </w:tc>
        <w:tc>
          <w:tcPr>
            <w:tcW w:w="3943" w:type="dxa"/>
            <w:vAlign w:val="center"/>
          </w:tcPr>
          <w:p w14:paraId="79F877F9">
            <w:pPr>
              <w:pStyle w:val="13"/>
              <w:spacing w:line="282" w:lineRule="exact"/>
              <w:ind w:left="108"/>
              <w:rPr>
                <w:rFonts w:ascii="仿宋" w:eastAsia="仿宋"/>
                <w:spacing w:val="-11"/>
                <w:sz w:val="24"/>
              </w:rPr>
            </w:pPr>
            <w:r>
              <w:rPr>
                <w:rFonts w:hint="eastAsia" w:ascii="仿宋" w:eastAsia="仿宋"/>
                <w:spacing w:val="-11"/>
                <w:sz w:val="24"/>
              </w:rPr>
              <w:t>教育引导学生参加主题团日、团课、主题班会，参加“青年大学习”等思想政治教育类网络平台，参加党校、团校、青年马克思主义者培养工程等思想政治类课程，需至少修满 20 分</w:t>
            </w:r>
          </w:p>
        </w:tc>
        <w:tc>
          <w:tcPr>
            <w:tcW w:w="825" w:type="dxa"/>
          </w:tcPr>
          <w:p w14:paraId="4C1F8AC3">
            <w:pPr>
              <w:pStyle w:val="13"/>
              <w:spacing w:line="282" w:lineRule="exact"/>
              <w:ind w:left="108"/>
              <w:rPr>
                <w:rFonts w:ascii="仿宋" w:eastAsia="仿宋"/>
                <w:spacing w:val="-11"/>
                <w:sz w:val="24"/>
              </w:rPr>
            </w:pPr>
          </w:p>
          <w:p w14:paraId="711B25B1">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3981E2C0">
            <w:pPr>
              <w:pStyle w:val="13"/>
              <w:spacing w:line="282" w:lineRule="exact"/>
              <w:ind w:left="108"/>
              <w:rPr>
                <w:rFonts w:ascii="仿宋" w:eastAsia="仿宋"/>
                <w:spacing w:val="-11"/>
                <w:sz w:val="24"/>
              </w:rPr>
            </w:pPr>
          </w:p>
          <w:p w14:paraId="46E4A582">
            <w:pPr>
              <w:pStyle w:val="13"/>
              <w:spacing w:line="282" w:lineRule="exact"/>
              <w:ind w:left="108"/>
              <w:rPr>
                <w:rFonts w:ascii="仿宋" w:eastAsia="仿宋"/>
                <w:spacing w:val="-11"/>
                <w:sz w:val="24"/>
              </w:rPr>
            </w:pPr>
          </w:p>
          <w:p w14:paraId="4CAE4A30">
            <w:pPr>
              <w:pStyle w:val="13"/>
              <w:spacing w:line="282" w:lineRule="exact"/>
              <w:ind w:left="108"/>
              <w:rPr>
                <w:rFonts w:ascii="仿宋" w:eastAsia="仿宋"/>
                <w:spacing w:val="-11"/>
                <w:sz w:val="24"/>
              </w:rPr>
            </w:pPr>
            <w:r>
              <w:rPr>
                <w:rFonts w:hint="eastAsia" w:ascii="仿宋" w:eastAsia="仿宋"/>
                <w:spacing w:val="-11"/>
                <w:sz w:val="24"/>
              </w:rPr>
              <w:t>1-6 学期</w:t>
            </w:r>
          </w:p>
        </w:tc>
      </w:tr>
      <w:tr w14:paraId="20503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0133DD36">
            <w:pPr>
              <w:pStyle w:val="13"/>
              <w:spacing w:line="282" w:lineRule="exact"/>
              <w:ind w:left="108"/>
              <w:rPr>
                <w:rFonts w:ascii="仿宋" w:eastAsia="仿宋"/>
                <w:spacing w:val="-11"/>
                <w:sz w:val="24"/>
              </w:rPr>
            </w:pPr>
          </w:p>
          <w:p w14:paraId="3DBA1D16">
            <w:pPr>
              <w:pStyle w:val="13"/>
              <w:spacing w:line="282" w:lineRule="exact"/>
              <w:ind w:left="108"/>
              <w:rPr>
                <w:rFonts w:ascii="仿宋" w:eastAsia="仿宋"/>
                <w:spacing w:val="-11"/>
                <w:sz w:val="24"/>
              </w:rPr>
            </w:pPr>
            <w:r>
              <w:rPr>
                <w:rFonts w:hint="eastAsia" w:ascii="仿宋" w:eastAsia="仿宋"/>
                <w:spacing w:val="-11"/>
                <w:sz w:val="24"/>
              </w:rPr>
              <w:t>2</w:t>
            </w:r>
          </w:p>
        </w:tc>
        <w:tc>
          <w:tcPr>
            <w:tcW w:w="1724" w:type="dxa"/>
          </w:tcPr>
          <w:p w14:paraId="27FA9EE0">
            <w:pPr>
              <w:pStyle w:val="13"/>
              <w:spacing w:line="282" w:lineRule="exact"/>
              <w:ind w:left="108"/>
              <w:rPr>
                <w:rFonts w:ascii="仿宋" w:eastAsia="仿宋"/>
                <w:spacing w:val="-11"/>
                <w:sz w:val="24"/>
              </w:rPr>
            </w:pPr>
          </w:p>
          <w:p w14:paraId="54ADBA0F">
            <w:pPr>
              <w:pStyle w:val="13"/>
              <w:spacing w:line="282" w:lineRule="exact"/>
              <w:ind w:left="108"/>
              <w:rPr>
                <w:rFonts w:ascii="仿宋" w:eastAsia="仿宋"/>
                <w:spacing w:val="-11"/>
                <w:sz w:val="24"/>
              </w:rPr>
            </w:pPr>
            <w:r>
              <w:rPr>
                <w:rFonts w:hint="eastAsia" w:ascii="仿宋" w:eastAsia="仿宋"/>
                <w:spacing w:val="-11"/>
                <w:sz w:val="24"/>
              </w:rPr>
              <w:t>职业技能实践</w:t>
            </w:r>
          </w:p>
        </w:tc>
        <w:tc>
          <w:tcPr>
            <w:tcW w:w="3943" w:type="dxa"/>
            <w:vAlign w:val="center"/>
          </w:tcPr>
          <w:p w14:paraId="27C7C49E">
            <w:pPr>
              <w:pStyle w:val="13"/>
              <w:spacing w:line="282" w:lineRule="exact"/>
              <w:ind w:left="108"/>
              <w:rPr>
                <w:rFonts w:ascii="仿宋" w:eastAsia="仿宋"/>
                <w:spacing w:val="-11"/>
                <w:sz w:val="24"/>
              </w:rPr>
            </w:pPr>
            <w:r>
              <w:rPr>
                <w:rFonts w:hint="eastAsia" w:ascii="仿宋" w:eastAsia="仿宋"/>
                <w:spacing w:val="-11"/>
                <w:sz w:val="24"/>
              </w:rPr>
              <w:t>积极引导学生参加职业技能竞赛，获得普通话、计算机、英语等级证书， 获得职业资格证书、“1+X”职业技能等级证书等，需至少修满 15 分</w:t>
            </w:r>
          </w:p>
        </w:tc>
        <w:tc>
          <w:tcPr>
            <w:tcW w:w="825" w:type="dxa"/>
          </w:tcPr>
          <w:p w14:paraId="35CE9BD8">
            <w:pPr>
              <w:pStyle w:val="13"/>
              <w:spacing w:line="282" w:lineRule="exact"/>
              <w:ind w:left="108"/>
              <w:rPr>
                <w:rFonts w:ascii="仿宋" w:eastAsia="仿宋"/>
                <w:spacing w:val="-11"/>
                <w:sz w:val="24"/>
              </w:rPr>
            </w:pPr>
          </w:p>
          <w:p w14:paraId="523D7B05">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1BA54895">
            <w:pPr>
              <w:pStyle w:val="13"/>
              <w:spacing w:line="282" w:lineRule="exact"/>
              <w:ind w:left="108"/>
              <w:rPr>
                <w:rFonts w:ascii="仿宋" w:eastAsia="仿宋"/>
                <w:spacing w:val="-11"/>
                <w:sz w:val="24"/>
              </w:rPr>
            </w:pPr>
          </w:p>
          <w:p w14:paraId="2EDE46D5">
            <w:pPr>
              <w:pStyle w:val="13"/>
              <w:spacing w:line="282" w:lineRule="exact"/>
              <w:ind w:left="108"/>
              <w:rPr>
                <w:rFonts w:ascii="仿宋" w:eastAsia="仿宋"/>
                <w:spacing w:val="-11"/>
                <w:sz w:val="24"/>
              </w:rPr>
            </w:pPr>
            <w:r>
              <w:rPr>
                <w:rFonts w:hint="eastAsia" w:ascii="仿宋" w:eastAsia="仿宋"/>
                <w:spacing w:val="-11"/>
                <w:sz w:val="24"/>
              </w:rPr>
              <w:t>1-6 学期</w:t>
            </w:r>
          </w:p>
        </w:tc>
      </w:tr>
      <w:tr w14:paraId="303A7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405696AE">
            <w:pPr>
              <w:pStyle w:val="13"/>
              <w:spacing w:line="282" w:lineRule="exact"/>
              <w:ind w:left="108"/>
              <w:rPr>
                <w:rFonts w:ascii="仿宋" w:eastAsia="仿宋"/>
                <w:spacing w:val="-11"/>
                <w:sz w:val="24"/>
              </w:rPr>
            </w:pPr>
          </w:p>
          <w:p w14:paraId="54DF607C">
            <w:pPr>
              <w:pStyle w:val="13"/>
              <w:spacing w:line="282" w:lineRule="exact"/>
              <w:ind w:left="108"/>
              <w:rPr>
                <w:rFonts w:ascii="仿宋" w:eastAsia="仿宋"/>
                <w:spacing w:val="-11"/>
                <w:sz w:val="24"/>
              </w:rPr>
            </w:pPr>
            <w:r>
              <w:rPr>
                <w:rFonts w:hint="eastAsia" w:ascii="仿宋" w:eastAsia="仿宋"/>
                <w:spacing w:val="-11"/>
                <w:sz w:val="24"/>
              </w:rPr>
              <w:t>3</w:t>
            </w:r>
          </w:p>
        </w:tc>
        <w:tc>
          <w:tcPr>
            <w:tcW w:w="1724" w:type="dxa"/>
          </w:tcPr>
          <w:p w14:paraId="188555A2">
            <w:pPr>
              <w:pStyle w:val="13"/>
              <w:spacing w:line="282" w:lineRule="exact"/>
              <w:ind w:left="108"/>
              <w:rPr>
                <w:rFonts w:ascii="仿宋" w:eastAsia="仿宋"/>
                <w:spacing w:val="-11"/>
                <w:sz w:val="24"/>
              </w:rPr>
            </w:pPr>
          </w:p>
          <w:p w14:paraId="4E32E07F">
            <w:pPr>
              <w:pStyle w:val="13"/>
              <w:spacing w:line="282" w:lineRule="exact"/>
              <w:ind w:left="108"/>
              <w:rPr>
                <w:rFonts w:ascii="仿宋" w:eastAsia="仿宋"/>
                <w:spacing w:val="-11"/>
                <w:sz w:val="24"/>
              </w:rPr>
            </w:pPr>
            <w:r>
              <w:rPr>
                <w:rFonts w:hint="eastAsia" w:ascii="仿宋" w:eastAsia="仿宋"/>
                <w:spacing w:val="-11"/>
                <w:sz w:val="24"/>
              </w:rPr>
              <w:t>志愿公益实践</w:t>
            </w:r>
          </w:p>
        </w:tc>
        <w:tc>
          <w:tcPr>
            <w:tcW w:w="3943" w:type="dxa"/>
            <w:vAlign w:val="center"/>
          </w:tcPr>
          <w:p w14:paraId="10DB4E44">
            <w:pPr>
              <w:pStyle w:val="13"/>
              <w:spacing w:line="282" w:lineRule="exact"/>
              <w:ind w:left="108"/>
              <w:rPr>
                <w:rFonts w:ascii="仿宋" w:eastAsia="仿宋"/>
                <w:spacing w:val="-11"/>
                <w:sz w:val="24"/>
              </w:rPr>
            </w:pPr>
            <w:r>
              <w:rPr>
                <w:rFonts w:hint="eastAsia" w:ascii="仿宋" w:eastAsia="仿宋"/>
                <w:spacing w:val="-11"/>
                <w:sz w:val="24"/>
              </w:rPr>
              <w:t>积极引导学生参加“三下乡”“返家乡”社会实践活动，参加校内外志愿服务活动，需至少修满 10 分</w:t>
            </w:r>
          </w:p>
        </w:tc>
        <w:tc>
          <w:tcPr>
            <w:tcW w:w="825" w:type="dxa"/>
          </w:tcPr>
          <w:p w14:paraId="48565048">
            <w:pPr>
              <w:pStyle w:val="13"/>
              <w:spacing w:line="282" w:lineRule="exact"/>
              <w:ind w:left="108"/>
              <w:rPr>
                <w:rFonts w:ascii="仿宋" w:eastAsia="仿宋"/>
                <w:spacing w:val="-11"/>
                <w:sz w:val="24"/>
              </w:rPr>
            </w:pPr>
          </w:p>
          <w:p w14:paraId="3252C23C">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2BF236BD">
            <w:pPr>
              <w:pStyle w:val="13"/>
              <w:spacing w:line="282" w:lineRule="exact"/>
              <w:ind w:left="108"/>
              <w:rPr>
                <w:rFonts w:ascii="仿宋" w:eastAsia="仿宋"/>
                <w:spacing w:val="-11"/>
                <w:sz w:val="24"/>
              </w:rPr>
            </w:pPr>
          </w:p>
          <w:p w14:paraId="062ABA52">
            <w:pPr>
              <w:pStyle w:val="13"/>
              <w:spacing w:line="282" w:lineRule="exact"/>
              <w:ind w:left="108"/>
              <w:rPr>
                <w:rFonts w:ascii="仿宋" w:eastAsia="仿宋"/>
                <w:spacing w:val="-11"/>
                <w:sz w:val="24"/>
              </w:rPr>
            </w:pPr>
            <w:r>
              <w:rPr>
                <w:rFonts w:hint="eastAsia" w:ascii="仿宋" w:eastAsia="仿宋"/>
                <w:spacing w:val="-11"/>
                <w:sz w:val="24"/>
              </w:rPr>
              <w:t>1-6 学期</w:t>
            </w:r>
          </w:p>
        </w:tc>
      </w:tr>
      <w:tr w14:paraId="05461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766" w:type="dxa"/>
          </w:tcPr>
          <w:p w14:paraId="4F04B2FD">
            <w:pPr>
              <w:pStyle w:val="13"/>
              <w:spacing w:line="282" w:lineRule="exact"/>
              <w:ind w:left="108"/>
              <w:rPr>
                <w:rFonts w:ascii="仿宋" w:eastAsia="仿宋"/>
                <w:spacing w:val="-11"/>
                <w:sz w:val="24"/>
              </w:rPr>
            </w:pPr>
          </w:p>
          <w:p w14:paraId="0253844F">
            <w:pPr>
              <w:pStyle w:val="13"/>
              <w:spacing w:line="282" w:lineRule="exact"/>
              <w:ind w:left="108"/>
              <w:rPr>
                <w:rFonts w:ascii="仿宋" w:eastAsia="仿宋"/>
                <w:spacing w:val="-11"/>
                <w:sz w:val="24"/>
              </w:rPr>
            </w:pPr>
            <w:r>
              <w:rPr>
                <w:rFonts w:hint="eastAsia" w:ascii="仿宋" w:eastAsia="仿宋"/>
                <w:spacing w:val="-11"/>
                <w:sz w:val="24"/>
              </w:rPr>
              <w:t>4</w:t>
            </w:r>
          </w:p>
        </w:tc>
        <w:tc>
          <w:tcPr>
            <w:tcW w:w="1724" w:type="dxa"/>
          </w:tcPr>
          <w:p w14:paraId="5907697E">
            <w:pPr>
              <w:pStyle w:val="13"/>
              <w:spacing w:line="282" w:lineRule="exact"/>
              <w:ind w:left="108"/>
              <w:rPr>
                <w:rFonts w:ascii="仿宋" w:eastAsia="仿宋"/>
                <w:spacing w:val="-11"/>
                <w:sz w:val="24"/>
              </w:rPr>
            </w:pPr>
          </w:p>
          <w:p w14:paraId="0C66F9B8">
            <w:pPr>
              <w:pStyle w:val="13"/>
              <w:spacing w:line="282" w:lineRule="exact"/>
              <w:ind w:left="108"/>
              <w:rPr>
                <w:rFonts w:ascii="仿宋" w:eastAsia="仿宋"/>
                <w:spacing w:val="-11"/>
                <w:sz w:val="24"/>
              </w:rPr>
            </w:pPr>
            <w:r>
              <w:rPr>
                <w:rFonts w:hint="eastAsia" w:ascii="仿宋" w:eastAsia="仿宋"/>
                <w:spacing w:val="-11"/>
                <w:sz w:val="24"/>
              </w:rPr>
              <w:t>创新创业实践</w:t>
            </w:r>
          </w:p>
        </w:tc>
        <w:tc>
          <w:tcPr>
            <w:tcW w:w="3943" w:type="dxa"/>
            <w:vAlign w:val="center"/>
          </w:tcPr>
          <w:p w14:paraId="6586C462">
            <w:pPr>
              <w:pStyle w:val="13"/>
              <w:spacing w:line="282" w:lineRule="exact"/>
              <w:ind w:left="108"/>
              <w:rPr>
                <w:rFonts w:ascii="仿宋" w:eastAsia="仿宋"/>
                <w:spacing w:val="-11"/>
                <w:sz w:val="24"/>
              </w:rPr>
            </w:pPr>
            <w:r>
              <w:rPr>
                <w:rFonts w:hint="eastAsia" w:ascii="仿宋" w:eastAsia="仿宋"/>
                <w:spacing w:val="-11"/>
                <w:sz w:val="24"/>
              </w:rPr>
              <w:t>积极引导学生参加各级各类创新创业竞赛和活动，鼓励学生发明创造、在校创业，需至少修满 5 分</w:t>
            </w:r>
          </w:p>
        </w:tc>
        <w:tc>
          <w:tcPr>
            <w:tcW w:w="825" w:type="dxa"/>
          </w:tcPr>
          <w:p w14:paraId="7E28DACF">
            <w:pPr>
              <w:pStyle w:val="13"/>
              <w:spacing w:line="282" w:lineRule="exact"/>
              <w:ind w:left="108"/>
              <w:rPr>
                <w:rFonts w:ascii="仿宋" w:eastAsia="仿宋"/>
                <w:spacing w:val="-11"/>
                <w:sz w:val="24"/>
              </w:rPr>
            </w:pPr>
          </w:p>
          <w:p w14:paraId="005F3708">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5FCEDCE2">
            <w:pPr>
              <w:pStyle w:val="13"/>
              <w:spacing w:line="282" w:lineRule="exact"/>
              <w:ind w:left="108"/>
              <w:rPr>
                <w:rFonts w:ascii="仿宋" w:eastAsia="仿宋"/>
                <w:spacing w:val="-11"/>
                <w:sz w:val="24"/>
              </w:rPr>
            </w:pPr>
          </w:p>
          <w:p w14:paraId="1DFCC609">
            <w:pPr>
              <w:pStyle w:val="13"/>
              <w:spacing w:line="282" w:lineRule="exact"/>
              <w:ind w:left="108"/>
              <w:rPr>
                <w:rFonts w:ascii="仿宋" w:eastAsia="仿宋"/>
                <w:spacing w:val="-11"/>
                <w:sz w:val="24"/>
              </w:rPr>
            </w:pPr>
            <w:r>
              <w:rPr>
                <w:rFonts w:hint="eastAsia" w:ascii="仿宋" w:eastAsia="仿宋"/>
                <w:spacing w:val="-11"/>
                <w:sz w:val="24"/>
              </w:rPr>
              <w:t>1-6 学期</w:t>
            </w:r>
          </w:p>
        </w:tc>
      </w:tr>
      <w:tr w14:paraId="147CE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6D574D84">
            <w:pPr>
              <w:pStyle w:val="13"/>
              <w:spacing w:line="282" w:lineRule="exact"/>
              <w:ind w:left="108"/>
              <w:rPr>
                <w:rFonts w:ascii="仿宋" w:eastAsia="仿宋"/>
                <w:spacing w:val="-11"/>
                <w:sz w:val="24"/>
              </w:rPr>
            </w:pPr>
          </w:p>
          <w:p w14:paraId="4945AE93">
            <w:pPr>
              <w:pStyle w:val="13"/>
              <w:spacing w:line="282" w:lineRule="exact"/>
              <w:ind w:left="108"/>
              <w:rPr>
                <w:rFonts w:ascii="仿宋" w:eastAsia="仿宋"/>
                <w:spacing w:val="-11"/>
                <w:sz w:val="24"/>
              </w:rPr>
            </w:pPr>
            <w:r>
              <w:rPr>
                <w:rFonts w:hint="eastAsia" w:ascii="仿宋" w:eastAsia="仿宋"/>
                <w:spacing w:val="-11"/>
                <w:sz w:val="24"/>
              </w:rPr>
              <w:t>5</w:t>
            </w:r>
          </w:p>
        </w:tc>
        <w:tc>
          <w:tcPr>
            <w:tcW w:w="1724" w:type="dxa"/>
          </w:tcPr>
          <w:p w14:paraId="11470D5B">
            <w:pPr>
              <w:pStyle w:val="13"/>
              <w:spacing w:line="282" w:lineRule="exact"/>
              <w:ind w:left="108"/>
              <w:rPr>
                <w:rFonts w:ascii="仿宋" w:eastAsia="仿宋"/>
                <w:spacing w:val="-11"/>
                <w:sz w:val="24"/>
              </w:rPr>
            </w:pPr>
          </w:p>
          <w:p w14:paraId="6DD80844">
            <w:pPr>
              <w:pStyle w:val="13"/>
              <w:spacing w:line="282" w:lineRule="exact"/>
              <w:ind w:left="108"/>
              <w:rPr>
                <w:rFonts w:ascii="仿宋" w:eastAsia="仿宋"/>
                <w:spacing w:val="-11"/>
                <w:sz w:val="24"/>
              </w:rPr>
            </w:pPr>
            <w:r>
              <w:rPr>
                <w:rFonts w:hint="eastAsia" w:ascii="仿宋" w:eastAsia="仿宋"/>
                <w:spacing w:val="-11"/>
                <w:sz w:val="24"/>
              </w:rPr>
              <w:t>身心健康实践</w:t>
            </w:r>
          </w:p>
        </w:tc>
        <w:tc>
          <w:tcPr>
            <w:tcW w:w="3943" w:type="dxa"/>
            <w:vAlign w:val="center"/>
          </w:tcPr>
          <w:p w14:paraId="13C1F8FD">
            <w:pPr>
              <w:pStyle w:val="13"/>
              <w:spacing w:line="282" w:lineRule="exact"/>
              <w:ind w:left="108"/>
              <w:rPr>
                <w:rFonts w:ascii="仿宋" w:eastAsia="仿宋"/>
                <w:spacing w:val="-11"/>
                <w:sz w:val="24"/>
              </w:rPr>
            </w:pPr>
            <w:r>
              <w:rPr>
                <w:rFonts w:hint="eastAsia" w:ascii="仿宋" w:eastAsia="仿宋"/>
                <w:spacing w:val="-11"/>
                <w:sz w:val="24"/>
              </w:rPr>
              <w:t>积极引导学生参加体质健康测试、心理健康水平测试，体育竞赛、心理健康教育活动，需至少修满 5 分</w:t>
            </w:r>
          </w:p>
        </w:tc>
        <w:tc>
          <w:tcPr>
            <w:tcW w:w="825" w:type="dxa"/>
          </w:tcPr>
          <w:p w14:paraId="1379C520">
            <w:pPr>
              <w:pStyle w:val="13"/>
              <w:spacing w:line="282" w:lineRule="exact"/>
              <w:ind w:left="108"/>
              <w:rPr>
                <w:rFonts w:ascii="仿宋" w:eastAsia="仿宋"/>
                <w:spacing w:val="-11"/>
                <w:sz w:val="24"/>
              </w:rPr>
            </w:pPr>
          </w:p>
          <w:p w14:paraId="418C0D7A">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34EDEBA5">
            <w:pPr>
              <w:pStyle w:val="13"/>
              <w:spacing w:line="282" w:lineRule="exact"/>
              <w:ind w:left="108"/>
              <w:rPr>
                <w:rFonts w:ascii="仿宋" w:eastAsia="仿宋"/>
                <w:spacing w:val="-11"/>
                <w:sz w:val="24"/>
              </w:rPr>
            </w:pPr>
          </w:p>
          <w:p w14:paraId="2675E91E">
            <w:pPr>
              <w:pStyle w:val="13"/>
              <w:spacing w:line="282" w:lineRule="exact"/>
              <w:ind w:left="108"/>
              <w:rPr>
                <w:rFonts w:ascii="仿宋" w:eastAsia="仿宋"/>
                <w:spacing w:val="-11"/>
                <w:sz w:val="24"/>
              </w:rPr>
            </w:pPr>
            <w:r>
              <w:rPr>
                <w:rFonts w:hint="eastAsia" w:ascii="仿宋" w:eastAsia="仿宋"/>
                <w:spacing w:val="-11"/>
                <w:sz w:val="24"/>
              </w:rPr>
              <w:t>1-6 学期</w:t>
            </w:r>
          </w:p>
        </w:tc>
      </w:tr>
      <w:tr w14:paraId="25869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166A7803">
            <w:pPr>
              <w:pStyle w:val="13"/>
              <w:spacing w:line="282" w:lineRule="exact"/>
              <w:ind w:left="108"/>
              <w:rPr>
                <w:rFonts w:ascii="仿宋" w:eastAsia="仿宋"/>
                <w:spacing w:val="-11"/>
                <w:sz w:val="24"/>
              </w:rPr>
            </w:pPr>
          </w:p>
          <w:p w14:paraId="0D8ACF5A">
            <w:pPr>
              <w:pStyle w:val="13"/>
              <w:spacing w:line="282" w:lineRule="exact"/>
              <w:ind w:left="108"/>
              <w:rPr>
                <w:rFonts w:ascii="仿宋" w:eastAsia="仿宋"/>
                <w:spacing w:val="-11"/>
                <w:sz w:val="24"/>
              </w:rPr>
            </w:pPr>
            <w:r>
              <w:rPr>
                <w:rFonts w:hint="eastAsia" w:ascii="仿宋" w:eastAsia="仿宋"/>
                <w:spacing w:val="-11"/>
                <w:sz w:val="24"/>
              </w:rPr>
              <w:t>6</w:t>
            </w:r>
          </w:p>
        </w:tc>
        <w:tc>
          <w:tcPr>
            <w:tcW w:w="1724" w:type="dxa"/>
          </w:tcPr>
          <w:p w14:paraId="21417561">
            <w:pPr>
              <w:pStyle w:val="13"/>
              <w:spacing w:line="282" w:lineRule="exact"/>
              <w:ind w:left="108"/>
              <w:rPr>
                <w:rFonts w:ascii="仿宋" w:eastAsia="仿宋"/>
                <w:spacing w:val="-11"/>
                <w:sz w:val="24"/>
              </w:rPr>
            </w:pPr>
          </w:p>
          <w:p w14:paraId="6740E13A">
            <w:pPr>
              <w:pStyle w:val="13"/>
              <w:spacing w:line="282" w:lineRule="exact"/>
              <w:ind w:left="108"/>
              <w:rPr>
                <w:rFonts w:ascii="仿宋" w:eastAsia="仿宋"/>
                <w:spacing w:val="-11"/>
                <w:sz w:val="24"/>
              </w:rPr>
            </w:pPr>
            <w:r>
              <w:rPr>
                <w:rFonts w:hint="eastAsia" w:ascii="仿宋" w:eastAsia="仿宋"/>
                <w:spacing w:val="-11"/>
                <w:sz w:val="24"/>
              </w:rPr>
              <w:t>美劳发展实践</w:t>
            </w:r>
          </w:p>
        </w:tc>
        <w:tc>
          <w:tcPr>
            <w:tcW w:w="3943" w:type="dxa"/>
            <w:vAlign w:val="center"/>
          </w:tcPr>
          <w:p w14:paraId="3F0D69DA">
            <w:pPr>
              <w:pStyle w:val="13"/>
              <w:spacing w:line="282" w:lineRule="exact"/>
              <w:ind w:left="108"/>
              <w:rPr>
                <w:rFonts w:ascii="仿宋" w:eastAsia="仿宋"/>
                <w:spacing w:val="-11"/>
                <w:sz w:val="24"/>
              </w:rPr>
            </w:pPr>
            <w:r>
              <w:rPr>
                <w:rFonts w:hint="eastAsia" w:ascii="仿宋" w:eastAsia="仿宋"/>
                <w:spacing w:val="-11"/>
                <w:sz w:val="24"/>
              </w:rPr>
              <w:t>积极引导学生参加校内美育、劳育活动，参加文明创建、文艺演出等校内外各类文化、艺术、劳动类活动，需至少修满 5 分</w:t>
            </w:r>
          </w:p>
        </w:tc>
        <w:tc>
          <w:tcPr>
            <w:tcW w:w="825" w:type="dxa"/>
          </w:tcPr>
          <w:p w14:paraId="00A2ACBC">
            <w:pPr>
              <w:pStyle w:val="13"/>
              <w:spacing w:line="282" w:lineRule="exact"/>
              <w:ind w:left="108"/>
              <w:rPr>
                <w:rFonts w:ascii="仿宋" w:eastAsia="仿宋"/>
                <w:spacing w:val="-11"/>
                <w:sz w:val="24"/>
              </w:rPr>
            </w:pPr>
          </w:p>
          <w:p w14:paraId="7BC96848">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78B29701">
            <w:pPr>
              <w:pStyle w:val="13"/>
              <w:spacing w:line="282" w:lineRule="exact"/>
              <w:ind w:left="108"/>
              <w:rPr>
                <w:rFonts w:ascii="仿宋" w:eastAsia="仿宋"/>
                <w:spacing w:val="-11"/>
                <w:sz w:val="24"/>
              </w:rPr>
            </w:pPr>
          </w:p>
          <w:p w14:paraId="7657E8B0">
            <w:pPr>
              <w:pStyle w:val="13"/>
              <w:spacing w:line="282" w:lineRule="exact"/>
              <w:ind w:left="108"/>
              <w:rPr>
                <w:rFonts w:ascii="仿宋" w:eastAsia="仿宋"/>
                <w:spacing w:val="-11"/>
                <w:sz w:val="24"/>
              </w:rPr>
            </w:pPr>
            <w:r>
              <w:rPr>
                <w:rFonts w:hint="eastAsia" w:ascii="仿宋" w:eastAsia="仿宋"/>
                <w:spacing w:val="-11"/>
                <w:sz w:val="24"/>
              </w:rPr>
              <w:t>1-6 学期</w:t>
            </w:r>
          </w:p>
        </w:tc>
      </w:tr>
      <w:tr w14:paraId="23A70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766" w:type="dxa"/>
          </w:tcPr>
          <w:p w14:paraId="36F660F8">
            <w:pPr>
              <w:pStyle w:val="13"/>
              <w:spacing w:line="282" w:lineRule="exact"/>
              <w:ind w:left="108"/>
              <w:rPr>
                <w:rFonts w:ascii="仿宋" w:eastAsia="仿宋"/>
                <w:spacing w:val="-11"/>
                <w:sz w:val="24"/>
              </w:rPr>
            </w:pPr>
          </w:p>
          <w:p w14:paraId="24F2D1E1">
            <w:pPr>
              <w:pStyle w:val="13"/>
              <w:spacing w:line="282" w:lineRule="exact"/>
              <w:ind w:left="108"/>
              <w:rPr>
                <w:rFonts w:ascii="仿宋" w:eastAsia="仿宋"/>
                <w:spacing w:val="-11"/>
                <w:sz w:val="24"/>
              </w:rPr>
            </w:pPr>
            <w:r>
              <w:rPr>
                <w:rFonts w:hint="eastAsia" w:ascii="仿宋" w:eastAsia="仿宋"/>
                <w:spacing w:val="-11"/>
                <w:sz w:val="24"/>
              </w:rPr>
              <w:t>7</w:t>
            </w:r>
          </w:p>
        </w:tc>
        <w:tc>
          <w:tcPr>
            <w:tcW w:w="1724" w:type="dxa"/>
          </w:tcPr>
          <w:p w14:paraId="126A58AB">
            <w:pPr>
              <w:pStyle w:val="13"/>
              <w:spacing w:line="282" w:lineRule="exact"/>
              <w:ind w:left="108"/>
              <w:rPr>
                <w:rFonts w:ascii="仿宋" w:eastAsia="仿宋"/>
                <w:spacing w:val="-11"/>
                <w:sz w:val="24"/>
              </w:rPr>
            </w:pPr>
          </w:p>
          <w:p w14:paraId="14D846E1">
            <w:pPr>
              <w:pStyle w:val="13"/>
              <w:spacing w:line="282" w:lineRule="exact"/>
              <w:ind w:left="108"/>
              <w:rPr>
                <w:rFonts w:ascii="仿宋" w:eastAsia="仿宋"/>
                <w:spacing w:val="-11"/>
                <w:sz w:val="24"/>
              </w:rPr>
            </w:pPr>
            <w:r>
              <w:rPr>
                <w:rFonts w:hint="eastAsia" w:ascii="仿宋" w:eastAsia="仿宋"/>
                <w:spacing w:val="-11"/>
                <w:sz w:val="24"/>
              </w:rPr>
              <w:t>岗位培优实践</w:t>
            </w:r>
          </w:p>
        </w:tc>
        <w:tc>
          <w:tcPr>
            <w:tcW w:w="3943" w:type="dxa"/>
            <w:vAlign w:val="center"/>
          </w:tcPr>
          <w:p w14:paraId="4823E667">
            <w:pPr>
              <w:pStyle w:val="13"/>
              <w:spacing w:line="282" w:lineRule="exact"/>
              <w:ind w:left="108"/>
              <w:rPr>
                <w:rFonts w:ascii="仿宋" w:eastAsia="仿宋"/>
                <w:spacing w:val="-11"/>
                <w:sz w:val="24"/>
              </w:rPr>
            </w:pPr>
          </w:p>
          <w:p w14:paraId="244ACDE5">
            <w:pPr>
              <w:pStyle w:val="13"/>
              <w:spacing w:line="282" w:lineRule="exact"/>
              <w:ind w:left="108"/>
              <w:rPr>
                <w:rFonts w:ascii="仿宋" w:eastAsia="仿宋"/>
                <w:spacing w:val="-11"/>
                <w:sz w:val="24"/>
              </w:rPr>
            </w:pPr>
            <w:r>
              <w:rPr>
                <w:rFonts w:hint="eastAsia" w:ascii="仿宋" w:eastAsia="仿宋"/>
                <w:spacing w:val="-11"/>
                <w:sz w:val="24"/>
              </w:rPr>
              <w:t>积极引导学生在共青团、学生会、学生社团、班委会等组织工作</w:t>
            </w:r>
          </w:p>
        </w:tc>
        <w:tc>
          <w:tcPr>
            <w:tcW w:w="825" w:type="dxa"/>
          </w:tcPr>
          <w:p w14:paraId="64C980D0">
            <w:pPr>
              <w:pStyle w:val="13"/>
              <w:spacing w:line="282" w:lineRule="exact"/>
              <w:ind w:left="108"/>
              <w:rPr>
                <w:rFonts w:ascii="仿宋" w:eastAsia="仿宋"/>
                <w:spacing w:val="-11"/>
                <w:sz w:val="24"/>
              </w:rPr>
            </w:pPr>
          </w:p>
          <w:p w14:paraId="215F955D">
            <w:pPr>
              <w:pStyle w:val="13"/>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6AF1D68B">
            <w:pPr>
              <w:pStyle w:val="13"/>
              <w:spacing w:line="282" w:lineRule="exact"/>
              <w:ind w:left="108"/>
              <w:rPr>
                <w:rFonts w:ascii="仿宋" w:eastAsia="仿宋"/>
                <w:spacing w:val="-11"/>
                <w:sz w:val="24"/>
              </w:rPr>
            </w:pPr>
          </w:p>
          <w:p w14:paraId="5AC07074">
            <w:pPr>
              <w:pStyle w:val="13"/>
              <w:spacing w:line="282" w:lineRule="exact"/>
              <w:ind w:left="108"/>
              <w:rPr>
                <w:rFonts w:ascii="仿宋" w:eastAsia="仿宋"/>
                <w:spacing w:val="-11"/>
                <w:sz w:val="24"/>
              </w:rPr>
            </w:pPr>
            <w:r>
              <w:rPr>
                <w:rFonts w:hint="eastAsia" w:ascii="仿宋" w:eastAsia="仿宋"/>
                <w:spacing w:val="-11"/>
                <w:sz w:val="24"/>
              </w:rPr>
              <w:t>1-6 学期</w:t>
            </w:r>
          </w:p>
        </w:tc>
      </w:tr>
    </w:tbl>
    <w:p w14:paraId="5A359A20">
      <w:pPr>
        <w:pStyle w:val="2"/>
        <w:spacing w:before="1" w:line="343" w:lineRule="auto"/>
        <w:ind w:right="568" w:firstLine="480"/>
        <w:rPr>
          <w:rFonts w:ascii="仿宋" w:hAnsi="仿宋" w:eastAsia="仿宋" w:cs="仿宋"/>
        </w:rPr>
      </w:pPr>
    </w:p>
    <w:p w14:paraId="55669836">
      <w:pPr>
        <w:pStyle w:val="2"/>
        <w:spacing w:before="1" w:line="343" w:lineRule="auto"/>
        <w:ind w:right="568" w:firstLine="480"/>
        <w:rPr>
          <w:rFonts w:ascii="仿宋" w:hAnsi="仿宋" w:eastAsia="仿宋" w:cs="仿宋"/>
        </w:rPr>
      </w:pPr>
      <w:r>
        <w:rPr>
          <w:rFonts w:hint="eastAsia" w:ascii="仿宋" w:hAnsi="仿宋" w:eastAsia="仿宋" w:cs="仿宋"/>
        </w:rPr>
        <w:t>注：按照《淮北职业技术学院“第二课堂成绩单”制度实施管理办法（试行）》（院党办〔2021〕16 号）的相关规定，以上七个实践课程体系构成学院第二课堂成绩单培养内容。学生最低修满必修课程 60 积分。</w:t>
      </w:r>
    </w:p>
    <w:p w14:paraId="5BEA409C">
      <w:pPr>
        <w:pStyle w:val="2"/>
        <w:spacing w:before="312" w:beforeLines="100" w:after="312" w:afterLines="100" w:line="440" w:lineRule="exact"/>
        <w:ind w:left="0" w:right="567" w:firstLine="482" w:firstLineChars="200"/>
        <w:rPr>
          <w:b/>
          <w:bCs/>
        </w:rPr>
      </w:pPr>
    </w:p>
    <w:p w14:paraId="44BD7737">
      <w:pPr>
        <w:pStyle w:val="2"/>
        <w:spacing w:before="312" w:beforeLines="100" w:after="312" w:afterLines="100" w:line="440" w:lineRule="exact"/>
        <w:ind w:left="0" w:right="567" w:firstLine="482" w:firstLineChars="200"/>
        <w:rPr>
          <w:b/>
          <w:bCs/>
        </w:rPr>
      </w:pPr>
      <w:r>
        <w:rPr>
          <w:rFonts w:hint="eastAsia"/>
          <w:b/>
          <w:bCs/>
        </w:rPr>
        <w:t>（二）专业性教育活动</w:t>
      </w:r>
    </w:p>
    <w:tbl>
      <w:tblPr>
        <w:tblStyle w:val="9"/>
        <w:tblW w:w="9056"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186"/>
      </w:tblGrid>
      <w:tr w14:paraId="667AC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14:paraId="33934AF4">
            <w:pPr>
              <w:pStyle w:val="13"/>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14:paraId="34AF418B">
            <w:pPr>
              <w:pStyle w:val="13"/>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850" w:type="dxa"/>
          </w:tcPr>
          <w:p w14:paraId="42722F3D">
            <w:pPr>
              <w:pStyle w:val="13"/>
              <w:spacing w:line="301" w:lineRule="exact"/>
              <w:ind w:left="183"/>
              <w:rPr>
                <w:rFonts w:ascii="Microsoft JhengHei" w:eastAsia="Microsoft JhengHei"/>
                <w:b/>
                <w:sz w:val="24"/>
              </w:rPr>
            </w:pPr>
            <w:r>
              <w:rPr>
                <w:rFonts w:hint="eastAsia" w:ascii="Microsoft JhengHei" w:eastAsia="Microsoft JhengHei"/>
                <w:b/>
                <w:sz w:val="24"/>
              </w:rPr>
              <w:t>课程</w:t>
            </w:r>
          </w:p>
          <w:p w14:paraId="318B046A">
            <w:pPr>
              <w:pStyle w:val="13"/>
              <w:spacing w:line="303" w:lineRule="exact"/>
              <w:ind w:left="183"/>
              <w:rPr>
                <w:rFonts w:ascii="Microsoft JhengHei" w:eastAsia="Microsoft JhengHei"/>
                <w:b/>
                <w:sz w:val="24"/>
              </w:rPr>
            </w:pPr>
            <w:r>
              <w:rPr>
                <w:rFonts w:hint="eastAsia" w:ascii="Microsoft JhengHei" w:eastAsia="Microsoft JhengHei"/>
                <w:b/>
                <w:sz w:val="24"/>
              </w:rPr>
              <w:t>性质</w:t>
            </w:r>
          </w:p>
        </w:tc>
        <w:tc>
          <w:tcPr>
            <w:tcW w:w="3705" w:type="dxa"/>
          </w:tcPr>
          <w:p w14:paraId="3D351466">
            <w:pPr>
              <w:pStyle w:val="13"/>
              <w:spacing w:before="80"/>
              <w:ind w:left="1590" w:right="1584"/>
              <w:jc w:val="center"/>
              <w:rPr>
                <w:rFonts w:ascii="Microsoft JhengHei" w:eastAsia="Microsoft JhengHei"/>
                <w:b/>
                <w:sz w:val="24"/>
              </w:rPr>
            </w:pPr>
            <w:r>
              <w:rPr>
                <w:rFonts w:hint="eastAsia" w:ascii="Microsoft JhengHei" w:eastAsia="Microsoft JhengHei"/>
                <w:b/>
                <w:sz w:val="24"/>
              </w:rPr>
              <w:t>要求</w:t>
            </w:r>
          </w:p>
        </w:tc>
        <w:tc>
          <w:tcPr>
            <w:tcW w:w="825" w:type="dxa"/>
          </w:tcPr>
          <w:p w14:paraId="385C683E">
            <w:pPr>
              <w:pStyle w:val="13"/>
              <w:spacing w:line="301" w:lineRule="exact"/>
              <w:ind w:left="171"/>
              <w:rPr>
                <w:rFonts w:ascii="Microsoft JhengHei" w:eastAsia="Microsoft JhengHei"/>
                <w:b/>
                <w:sz w:val="24"/>
              </w:rPr>
            </w:pPr>
            <w:r>
              <w:rPr>
                <w:rFonts w:hint="eastAsia" w:ascii="Microsoft JhengHei" w:eastAsia="Microsoft JhengHei"/>
                <w:b/>
                <w:sz w:val="24"/>
              </w:rPr>
              <w:t>组织</w:t>
            </w:r>
          </w:p>
          <w:p w14:paraId="4C17EE89">
            <w:pPr>
              <w:pStyle w:val="13"/>
              <w:spacing w:line="303" w:lineRule="exact"/>
              <w:ind w:left="171"/>
              <w:rPr>
                <w:rFonts w:ascii="Microsoft JhengHei" w:eastAsia="Microsoft JhengHei"/>
                <w:b/>
                <w:sz w:val="24"/>
              </w:rPr>
            </w:pPr>
            <w:r>
              <w:rPr>
                <w:rFonts w:hint="eastAsia" w:ascii="Microsoft JhengHei" w:eastAsia="Microsoft JhengHei"/>
                <w:b/>
                <w:sz w:val="24"/>
              </w:rPr>
              <w:t>部门</w:t>
            </w:r>
          </w:p>
        </w:tc>
        <w:tc>
          <w:tcPr>
            <w:tcW w:w="1186" w:type="dxa"/>
          </w:tcPr>
          <w:p w14:paraId="4D26D9B5">
            <w:pPr>
              <w:pStyle w:val="13"/>
              <w:spacing w:before="80"/>
              <w:ind w:left="109"/>
              <w:rPr>
                <w:rFonts w:ascii="Microsoft JhengHei" w:eastAsia="Microsoft JhengHei"/>
                <w:b/>
                <w:sz w:val="24"/>
              </w:rPr>
            </w:pPr>
            <w:r>
              <w:rPr>
                <w:rFonts w:hint="eastAsia" w:ascii="Microsoft JhengHei" w:eastAsia="Microsoft JhengHei"/>
                <w:b/>
                <w:sz w:val="24"/>
              </w:rPr>
              <w:t>执行学期</w:t>
            </w:r>
          </w:p>
        </w:tc>
      </w:tr>
      <w:tr w14:paraId="61149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tcPr>
          <w:p w14:paraId="0F99974D">
            <w:pPr>
              <w:pStyle w:val="13"/>
              <w:spacing w:before="8"/>
              <w:rPr>
                <w:rFonts w:ascii="仿宋"/>
                <w:sz w:val="24"/>
              </w:rPr>
            </w:pPr>
          </w:p>
          <w:p w14:paraId="124E1754">
            <w:pPr>
              <w:pStyle w:val="13"/>
              <w:ind w:left="11"/>
              <w:jc w:val="center"/>
              <w:rPr>
                <w:rFonts w:ascii="仿宋"/>
                <w:sz w:val="24"/>
              </w:rPr>
            </w:pPr>
            <w:r>
              <w:rPr>
                <w:rFonts w:ascii="仿宋"/>
                <w:sz w:val="24"/>
              </w:rPr>
              <w:t>1</w:t>
            </w:r>
          </w:p>
        </w:tc>
        <w:tc>
          <w:tcPr>
            <w:tcW w:w="1724" w:type="dxa"/>
          </w:tcPr>
          <w:p w14:paraId="58E1A763">
            <w:pPr>
              <w:pStyle w:val="13"/>
              <w:spacing w:before="8"/>
              <w:rPr>
                <w:rFonts w:ascii="仿宋"/>
                <w:sz w:val="24"/>
              </w:rPr>
            </w:pPr>
          </w:p>
          <w:p w14:paraId="63DF71CE">
            <w:pPr>
              <w:pStyle w:val="13"/>
              <w:ind w:left="88" w:right="145"/>
              <w:jc w:val="center"/>
              <w:rPr>
                <w:rFonts w:ascii="仿宋" w:eastAsia="仿宋"/>
                <w:sz w:val="24"/>
              </w:rPr>
            </w:pPr>
            <w:r>
              <w:rPr>
                <w:rFonts w:hint="eastAsia" w:ascii="仿宋" w:eastAsia="仿宋"/>
                <w:sz w:val="24"/>
              </w:rPr>
              <w:t>专业技能大赛</w:t>
            </w:r>
          </w:p>
        </w:tc>
        <w:tc>
          <w:tcPr>
            <w:tcW w:w="850" w:type="dxa"/>
          </w:tcPr>
          <w:p w14:paraId="0E1DDACF">
            <w:pPr>
              <w:pStyle w:val="13"/>
              <w:spacing w:before="8"/>
              <w:rPr>
                <w:rFonts w:ascii="仿宋"/>
                <w:sz w:val="24"/>
              </w:rPr>
            </w:pPr>
          </w:p>
          <w:p w14:paraId="2A5FEB0D">
            <w:pPr>
              <w:pStyle w:val="13"/>
              <w:ind w:left="108"/>
              <w:rPr>
                <w:rFonts w:ascii="仿宋" w:eastAsia="仿宋"/>
                <w:sz w:val="24"/>
              </w:rPr>
            </w:pPr>
            <w:r>
              <w:rPr>
                <w:rFonts w:hint="eastAsia" w:ascii="仿宋" w:eastAsia="仿宋"/>
                <w:sz w:val="24"/>
              </w:rPr>
              <w:t>选修</w:t>
            </w:r>
          </w:p>
        </w:tc>
        <w:tc>
          <w:tcPr>
            <w:tcW w:w="3705" w:type="dxa"/>
          </w:tcPr>
          <w:p w14:paraId="3CC91FE0">
            <w:pPr>
              <w:pStyle w:val="13"/>
              <w:spacing w:before="3" w:line="242" w:lineRule="auto"/>
              <w:ind w:left="108" w:right="-15"/>
              <w:rPr>
                <w:rFonts w:asci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赛，例如：电子商务技能大赛、安徽省大学生创意、创新、创业大赛，达到“以赛促学、以赛促教”</w:t>
            </w:r>
            <w:r>
              <w:rPr>
                <w:rFonts w:hint="eastAsia" w:ascii="仿宋" w:eastAsia="仿宋"/>
                <w:sz w:val="24"/>
              </w:rPr>
              <w:t>作用，提升学生的专业技能。</w:t>
            </w:r>
          </w:p>
        </w:tc>
        <w:tc>
          <w:tcPr>
            <w:tcW w:w="825" w:type="dxa"/>
          </w:tcPr>
          <w:p w14:paraId="0AD8992A">
            <w:pPr>
              <w:pStyle w:val="13"/>
              <w:spacing w:before="159" w:line="242" w:lineRule="auto"/>
              <w:ind w:left="291" w:right="161" w:hanging="120"/>
              <w:rPr>
                <w:rFonts w:ascii="仿宋" w:eastAsia="仿宋"/>
                <w:sz w:val="24"/>
              </w:rPr>
            </w:pPr>
            <w:r>
              <w:rPr>
                <w:rFonts w:hint="eastAsia" w:ascii="仿宋" w:eastAsia="仿宋"/>
                <w:sz w:val="24"/>
              </w:rPr>
              <w:t>财经系</w:t>
            </w:r>
          </w:p>
        </w:tc>
        <w:tc>
          <w:tcPr>
            <w:tcW w:w="1186" w:type="dxa"/>
          </w:tcPr>
          <w:p w14:paraId="327889FE">
            <w:pPr>
              <w:pStyle w:val="13"/>
              <w:spacing w:before="8"/>
              <w:rPr>
                <w:rFonts w:ascii="仿宋"/>
                <w:sz w:val="24"/>
              </w:rPr>
            </w:pPr>
          </w:p>
          <w:p w14:paraId="5552B5C8">
            <w:pPr>
              <w:pStyle w:val="13"/>
              <w:ind w:left="143"/>
              <w:rPr>
                <w:rFonts w:ascii="仿宋" w:eastAsia="仿宋"/>
                <w:sz w:val="24"/>
              </w:rPr>
            </w:pPr>
            <w:r>
              <w:rPr>
                <w:rFonts w:hint="eastAsia" w:ascii="仿宋" w:eastAsia="仿宋"/>
                <w:sz w:val="24"/>
              </w:rPr>
              <w:t>1-6 学期</w:t>
            </w:r>
          </w:p>
        </w:tc>
      </w:tr>
      <w:tr w14:paraId="41196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vAlign w:val="center"/>
          </w:tcPr>
          <w:p w14:paraId="6D2643E9">
            <w:pPr>
              <w:spacing w:line="282" w:lineRule="exact"/>
              <w:ind w:left="11"/>
              <w:jc w:val="center"/>
              <w:rPr>
                <w:rFonts w:ascii="仿宋"/>
                <w:sz w:val="24"/>
              </w:rPr>
            </w:pPr>
            <w:r>
              <w:rPr>
                <w:rFonts w:ascii="仿宋" w:hAnsi="宋体" w:cs="宋体"/>
                <w:sz w:val="24"/>
                <w:lang w:val="zh-CN" w:bidi="zh-CN"/>
              </w:rPr>
              <w:t>2</w:t>
            </w:r>
          </w:p>
        </w:tc>
        <w:tc>
          <w:tcPr>
            <w:tcW w:w="1724" w:type="dxa"/>
            <w:vAlign w:val="center"/>
          </w:tcPr>
          <w:p w14:paraId="70083136">
            <w:pPr>
              <w:spacing w:line="282" w:lineRule="exact"/>
              <w:ind w:left="88" w:right="145"/>
              <w:rPr>
                <w:rFonts w:ascii="仿宋" w:eastAsia="仿宋"/>
                <w:sz w:val="24"/>
              </w:rPr>
            </w:pPr>
            <w:r>
              <w:rPr>
                <w:rFonts w:hint="eastAsia" w:ascii="仿宋" w:hAnsi="宋体" w:eastAsia="仿宋" w:cs="宋体"/>
                <w:sz w:val="24"/>
                <w:lang w:val="zh-CN" w:bidi="zh-CN"/>
              </w:rPr>
              <w:t>职业技能实践</w:t>
            </w:r>
          </w:p>
        </w:tc>
        <w:tc>
          <w:tcPr>
            <w:tcW w:w="850" w:type="dxa"/>
            <w:vAlign w:val="center"/>
          </w:tcPr>
          <w:p w14:paraId="0554D04B">
            <w:pPr>
              <w:spacing w:line="282" w:lineRule="exact"/>
              <w:ind w:left="108"/>
              <w:rPr>
                <w:rFonts w:ascii="仿宋" w:eastAsia="仿宋"/>
                <w:sz w:val="24"/>
              </w:rPr>
            </w:pPr>
            <w:r>
              <w:rPr>
                <w:rFonts w:hint="eastAsia" w:ascii="仿宋" w:hAnsi="宋体" w:eastAsia="仿宋" w:cs="宋体"/>
                <w:sz w:val="24"/>
                <w:lang w:val="zh-CN" w:bidi="zh-CN"/>
              </w:rPr>
              <w:t>选修</w:t>
            </w:r>
          </w:p>
        </w:tc>
        <w:tc>
          <w:tcPr>
            <w:tcW w:w="3705" w:type="dxa"/>
            <w:vAlign w:val="center"/>
          </w:tcPr>
          <w:p w14:paraId="21C78179">
            <w:pPr>
              <w:spacing w:line="286" w:lineRule="exact"/>
              <w:ind w:left="108"/>
              <w:rPr>
                <w:rFonts w:ascii="仿宋" w:eastAsia="仿宋"/>
                <w:sz w:val="24"/>
              </w:rPr>
            </w:pPr>
            <w:r>
              <w:rPr>
                <w:rFonts w:hint="eastAsia" w:ascii="仿宋" w:hAnsi="仿宋" w:eastAsia="仿宋"/>
                <w:spacing w:val="8"/>
                <w:sz w:val="24"/>
              </w:rPr>
              <w:t>以、电子商务类专业为主，开展与专业电子商务相关的技能竞赛和短视频直播兴趣小组，学生积极动手实践。</w:t>
            </w:r>
          </w:p>
        </w:tc>
        <w:tc>
          <w:tcPr>
            <w:tcW w:w="825" w:type="dxa"/>
            <w:vAlign w:val="center"/>
          </w:tcPr>
          <w:p w14:paraId="7DBEC995">
            <w:pPr>
              <w:spacing w:before="163" w:line="242" w:lineRule="auto"/>
              <w:ind w:right="161"/>
              <w:jc w:val="center"/>
              <w:rPr>
                <w:rFonts w:ascii="仿宋" w:eastAsia="仿宋"/>
                <w:sz w:val="24"/>
              </w:rPr>
            </w:pPr>
            <w:r>
              <w:rPr>
                <w:rFonts w:hint="eastAsia" w:ascii="仿宋" w:eastAsia="仿宋"/>
                <w:sz w:val="24"/>
              </w:rPr>
              <w:t>财经系</w:t>
            </w:r>
          </w:p>
        </w:tc>
        <w:tc>
          <w:tcPr>
            <w:tcW w:w="1186" w:type="dxa"/>
            <w:vAlign w:val="center"/>
          </w:tcPr>
          <w:p w14:paraId="1B485609">
            <w:pPr>
              <w:spacing w:line="282" w:lineRule="exact"/>
              <w:ind w:left="143"/>
              <w:rPr>
                <w:rFonts w:ascii="仿宋" w:eastAsia="仿宋"/>
                <w:sz w:val="24"/>
              </w:rPr>
            </w:pPr>
            <w:r>
              <w:rPr>
                <w:rFonts w:hint="eastAsia" w:ascii="仿宋" w:hAnsi="宋体" w:eastAsia="仿宋" w:cs="宋体"/>
                <w:sz w:val="24"/>
                <w:lang w:val="zh-CN" w:bidi="zh-CN"/>
              </w:rPr>
              <w:t>1-6 学期</w:t>
            </w:r>
          </w:p>
        </w:tc>
      </w:tr>
    </w:tbl>
    <w:p w14:paraId="06EA1E4C">
      <w:pPr>
        <w:pStyle w:val="2"/>
      </w:pPr>
    </w:p>
    <w:sectPr>
      <w:footerReference r:id="rId3" w:type="default"/>
      <w:pgSz w:w="11849" w:h="16781"/>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宋体;SimSun">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2904800"/>
      <w:docPartObj>
        <w:docPartGallery w:val="autotext"/>
      </w:docPartObj>
    </w:sdtPr>
    <w:sdtContent>
      <w:p w14:paraId="526AC2B8">
        <w:pPr>
          <w:pStyle w:val="5"/>
          <w:jc w:val="center"/>
        </w:pPr>
        <w:r>
          <w:fldChar w:fldCharType="begin"/>
        </w:r>
        <w:r>
          <w:instrText xml:space="preserve">PAGE   \* MERGEFORMAT</w:instrText>
        </w:r>
        <w:r>
          <w:fldChar w:fldCharType="separate"/>
        </w:r>
        <w:r>
          <w:rPr>
            <w:lang w:val="zh-CN"/>
          </w:rPr>
          <w:t>2</w:t>
        </w:r>
        <w:r>
          <w:fldChar w:fldCharType="end"/>
        </w:r>
      </w:p>
    </w:sdtContent>
  </w:sdt>
  <w:p w14:paraId="64BCFD8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18B72"/>
    <w:multiLevelType w:val="singleLevel"/>
    <w:tmpl w:val="8CC18B72"/>
    <w:lvl w:ilvl="0" w:tentative="0">
      <w:start w:val="2"/>
      <w:numFmt w:val="decimal"/>
      <w:suff w:val="nothing"/>
      <w:lvlText w:val="%1、"/>
      <w:lvlJc w:val="left"/>
    </w:lvl>
  </w:abstractNum>
  <w:abstractNum w:abstractNumId="1">
    <w:nsid w:val="8DDDD28B"/>
    <w:multiLevelType w:val="singleLevel"/>
    <w:tmpl w:val="8DDDD28B"/>
    <w:lvl w:ilvl="0" w:tentative="0">
      <w:start w:val="1"/>
      <w:numFmt w:val="chineseCounting"/>
      <w:suff w:val="nothing"/>
      <w:lvlText w:val="%1、"/>
      <w:lvlJc w:val="left"/>
      <w:rPr>
        <w:rFonts w:hint="eastAsia"/>
      </w:rPr>
    </w:lvl>
  </w:abstractNum>
  <w:abstractNum w:abstractNumId="2">
    <w:nsid w:val="90C37DE8"/>
    <w:multiLevelType w:val="singleLevel"/>
    <w:tmpl w:val="90C37DE8"/>
    <w:lvl w:ilvl="0" w:tentative="0">
      <w:start w:val="1"/>
      <w:numFmt w:val="decimal"/>
      <w:suff w:val="nothing"/>
      <w:lvlText w:val="（%1）"/>
      <w:lvlJc w:val="left"/>
    </w:lvl>
  </w:abstractNum>
  <w:abstractNum w:abstractNumId="3">
    <w:nsid w:val="B55A6093"/>
    <w:multiLevelType w:val="singleLevel"/>
    <w:tmpl w:val="B55A6093"/>
    <w:lvl w:ilvl="0" w:tentative="0">
      <w:start w:val="2"/>
      <w:numFmt w:val="decimal"/>
      <w:suff w:val="nothing"/>
      <w:lvlText w:val="（%1）"/>
      <w:lvlJc w:val="left"/>
    </w:lvl>
  </w:abstractNum>
  <w:abstractNum w:abstractNumId="4">
    <w:nsid w:val="FA143506"/>
    <w:multiLevelType w:val="singleLevel"/>
    <w:tmpl w:val="FA143506"/>
    <w:lvl w:ilvl="0" w:tentative="0">
      <w:start w:val="2"/>
      <w:numFmt w:val="decimal"/>
      <w:lvlText w:val="%1."/>
      <w:lvlJc w:val="left"/>
      <w:pPr>
        <w:tabs>
          <w:tab w:val="left" w:pos="312"/>
        </w:tabs>
      </w:pPr>
    </w:lvl>
  </w:abstractNum>
  <w:abstractNum w:abstractNumId="5">
    <w:nsid w:val="3FCBEC14"/>
    <w:multiLevelType w:val="singleLevel"/>
    <w:tmpl w:val="3FCBEC14"/>
    <w:lvl w:ilvl="0" w:tentative="0">
      <w:start w:val="8"/>
      <w:numFmt w:val="chineseCounting"/>
      <w:suff w:val="nothing"/>
      <w:lvlText w:val="%1、"/>
      <w:lvlJc w:val="left"/>
      <w:rPr>
        <w:rFonts w:hint="eastAsia"/>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205B2E"/>
    <w:rsid w:val="00004E44"/>
    <w:rsid w:val="00005A80"/>
    <w:rsid w:val="00016EAF"/>
    <w:rsid w:val="0002622A"/>
    <w:rsid w:val="00060D6C"/>
    <w:rsid w:val="000613E2"/>
    <w:rsid w:val="0007741D"/>
    <w:rsid w:val="000817A4"/>
    <w:rsid w:val="000857B9"/>
    <w:rsid w:val="00095B13"/>
    <w:rsid w:val="000A552B"/>
    <w:rsid w:val="000A7DA7"/>
    <w:rsid w:val="000B0758"/>
    <w:rsid w:val="000F79F0"/>
    <w:rsid w:val="00112935"/>
    <w:rsid w:val="001160BB"/>
    <w:rsid w:val="0012129A"/>
    <w:rsid w:val="001758F0"/>
    <w:rsid w:val="00180D05"/>
    <w:rsid w:val="001919A3"/>
    <w:rsid w:val="00192011"/>
    <w:rsid w:val="001D4072"/>
    <w:rsid w:val="001D6A17"/>
    <w:rsid w:val="00261A8A"/>
    <w:rsid w:val="00270EE5"/>
    <w:rsid w:val="002823FC"/>
    <w:rsid w:val="0028732A"/>
    <w:rsid w:val="00287415"/>
    <w:rsid w:val="002B417F"/>
    <w:rsid w:val="002B7812"/>
    <w:rsid w:val="002E0202"/>
    <w:rsid w:val="002F13B7"/>
    <w:rsid w:val="00312765"/>
    <w:rsid w:val="0034302F"/>
    <w:rsid w:val="00347DB1"/>
    <w:rsid w:val="00356422"/>
    <w:rsid w:val="00360C15"/>
    <w:rsid w:val="003679E4"/>
    <w:rsid w:val="00373F8E"/>
    <w:rsid w:val="003806CF"/>
    <w:rsid w:val="003B7674"/>
    <w:rsid w:val="003B7A67"/>
    <w:rsid w:val="003C27AE"/>
    <w:rsid w:val="003F699D"/>
    <w:rsid w:val="00405CC8"/>
    <w:rsid w:val="004064D6"/>
    <w:rsid w:val="004670DE"/>
    <w:rsid w:val="00470600"/>
    <w:rsid w:val="004B3D50"/>
    <w:rsid w:val="004C4357"/>
    <w:rsid w:val="004D22CC"/>
    <w:rsid w:val="004D3FAA"/>
    <w:rsid w:val="00504BAA"/>
    <w:rsid w:val="00513380"/>
    <w:rsid w:val="00515D44"/>
    <w:rsid w:val="005246FA"/>
    <w:rsid w:val="005733F4"/>
    <w:rsid w:val="005742DD"/>
    <w:rsid w:val="0058253A"/>
    <w:rsid w:val="005930D0"/>
    <w:rsid w:val="00595EDE"/>
    <w:rsid w:val="005A2F9B"/>
    <w:rsid w:val="005B593D"/>
    <w:rsid w:val="005D281A"/>
    <w:rsid w:val="0065445F"/>
    <w:rsid w:val="006749DA"/>
    <w:rsid w:val="00680210"/>
    <w:rsid w:val="006863BB"/>
    <w:rsid w:val="0069379C"/>
    <w:rsid w:val="006B70FC"/>
    <w:rsid w:val="006C3CD7"/>
    <w:rsid w:val="006D728A"/>
    <w:rsid w:val="006F31B1"/>
    <w:rsid w:val="007136DD"/>
    <w:rsid w:val="007222E9"/>
    <w:rsid w:val="00722F21"/>
    <w:rsid w:val="0076637A"/>
    <w:rsid w:val="00770278"/>
    <w:rsid w:val="007709A3"/>
    <w:rsid w:val="0078505F"/>
    <w:rsid w:val="007A28B9"/>
    <w:rsid w:val="007B3E60"/>
    <w:rsid w:val="007D4394"/>
    <w:rsid w:val="007D4BBC"/>
    <w:rsid w:val="007F6FE0"/>
    <w:rsid w:val="008204AE"/>
    <w:rsid w:val="008273D4"/>
    <w:rsid w:val="00856E07"/>
    <w:rsid w:val="0087199C"/>
    <w:rsid w:val="00875219"/>
    <w:rsid w:val="00882549"/>
    <w:rsid w:val="00885CEF"/>
    <w:rsid w:val="008D28D7"/>
    <w:rsid w:val="008F4793"/>
    <w:rsid w:val="00904AF3"/>
    <w:rsid w:val="009200F6"/>
    <w:rsid w:val="009237D8"/>
    <w:rsid w:val="00932B30"/>
    <w:rsid w:val="00936536"/>
    <w:rsid w:val="00937E43"/>
    <w:rsid w:val="009400CF"/>
    <w:rsid w:val="009713AA"/>
    <w:rsid w:val="00976115"/>
    <w:rsid w:val="009825C8"/>
    <w:rsid w:val="00982A2B"/>
    <w:rsid w:val="00984B80"/>
    <w:rsid w:val="009934F9"/>
    <w:rsid w:val="009A2597"/>
    <w:rsid w:val="009A55BC"/>
    <w:rsid w:val="009C31E9"/>
    <w:rsid w:val="00A26AA8"/>
    <w:rsid w:val="00A42348"/>
    <w:rsid w:val="00A42858"/>
    <w:rsid w:val="00A512DB"/>
    <w:rsid w:val="00A53F29"/>
    <w:rsid w:val="00A73323"/>
    <w:rsid w:val="00A861BE"/>
    <w:rsid w:val="00A91F07"/>
    <w:rsid w:val="00A96CF7"/>
    <w:rsid w:val="00AA3A54"/>
    <w:rsid w:val="00AA59FE"/>
    <w:rsid w:val="00AD0CB1"/>
    <w:rsid w:val="00AF22BD"/>
    <w:rsid w:val="00AF3855"/>
    <w:rsid w:val="00AF43A6"/>
    <w:rsid w:val="00AF71E1"/>
    <w:rsid w:val="00B23191"/>
    <w:rsid w:val="00B5133A"/>
    <w:rsid w:val="00B64520"/>
    <w:rsid w:val="00B66AE6"/>
    <w:rsid w:val="00B96151"/>
    <w:rsid w:val="00BA0D83"/>
    <w:rsid w:val="00BE5AA1"/>
    <w:rsid w:val="00BF14D8"/>
    <w:rsid w:val="00C1444C"/>
    <w:rsid w:val="00C17C5F"/>
    <w:rsid w:val="00C2084F"/>
    <w:rsid w:val="00C27200"/>
    <w:rsid w:val="00C373E1"/>
    <w:rsid w:val="00C4237E"/>
    <w:rsid w:val="00C57C07"/>
    <w:rsid w:val="00C7237C"/>
    <w:rsid w:val="00C766CD"/>
    <w:rsid w:val="00C77DCD"/>
    <w:rsid w:val="00CB65C0"/>
    <w:rsid w:val="00CB7AD8"/>
    <w:rsid w:val="00CE7322"/>
    <w:rsid w:val="00CE7A65"/>
    <w:rsid w:val="00D32581"/>
    <w:rsid w:val="00D47D17"/>
    <w:rsid w:val="00D549DC"/>
    <w:rsid w:val="00D7351E"/>
    <w:rsid w:val="00D77E4D"/>
    <w:rsid w:val="00D87B2C"/>
    <w:rsid w:val="00D92B45"/>
    <w:rsid w:val="00D94976"/>
    <w:rsid w:val="00D94EE5"/>
    <w:rsid w:val="00DA54F9"/>
    <w:rsid w:val="00DB67F7"/>
    <w:rsid w:val="00DF64CB"/>
    <w:rsid w:val="00E229C6"/>
    <w:rsid w:val="00E27CD5"/>
    <w:rsid w:val="00E70734"/>
    <w:rsid w:val="00E70DFA"/>
    <w:rsid w:val="00E84A6E"/>
    <w:rsid w:val="00EB1EFF"/>
    <w:rsid w:val="00EB37FC"/>
    <w:rsid w:val="00ED5C93"/>
    <w:rsid w:val="00F1108B"/>
    <w:rsid w:val="00F1285E"/>
    <w:rsid w:val="00F225B7"/>
    <w:rsid w:val="00F55A3B"/>
    <w:rsid w:val="00F57B96"/>
    <w:rsid w:val="00F62171"/>
    <w:rsid w:val="00F71B3C"/>
    <w:rsid w:val="00F72E6F"/>
    <w:rsid w:val="00F77EA8"/>
    <w:rsid w:val="00F815AD"/>
    <w:rsid w:val="00F90A6C"/>
    <w:rsid w:val="00F92656"/>
    <w:rsid w:val="00F96965"/>
    <w:rsid w:val="00FA71EB"/>
    <w:rsid w:val="00FB1A42"/>
    <w:rsid w:val="00FB5775"/>
    <w:rsid w:val="00FC6865"/>
    <w:rsid w:val="00FE18F8"/>
    <w:rsid w:val="030463DB"/>
    <w:rsid w:val="0574200E"/>
    <w:rsid w:val="0A2507B5"/>
    <w:rsid w:val="0A377524"/>
    <w:rsid w:val="0AB757BE"/>
    <w:rsid w:val="0C2D1644"/>
    <w:rsid w:val="0E245572"/>
    <w:rsid w:val="0E6568D6"/>
    <w:rsid w:val="0E702814"/>
    <w:rsid w:val="10A122F2"/>
    <w:rsid w:val="147B5E85"/>
    <w:rsid w:val="15D13109"/>
    <w:rsid w:val="16FA3BEE"/>
    <w:rsid w:val="1D9C48AE"/>
    <w:rsid w:val="1DBE43DC"/>
    <w:rsid w:val="202146F8"/>
    <w:rsid w:val="215519EF"/>
    <w:rsid w:val="216A720C"/>
    <w:rsid w:val="21BE3BAC"/>
    <w:rsid w:val="26501933"/>
    <w:rsid w:val="2A256F5A"/>
    <w:rsid w:val="2C877CA0"/>
    <w:rsid w:val="2C97607F"/>
    <w:rsid w:val="31BF1113"/>
    <w:rsid w:val="393B49AB"/>
    <w:rsid w:val="39B84A18"/>
    <w:rsid w:val="39FD3D18"/>
    <w:rsid w:val="3A4D7CE6"/>
    <w:rsid w:val="3BFD7D24"/>
    <w:rsid w:val="3EDA4B93"/>
    <w:rsid w:val="41CB2BFB"/>
    <w:rsid w:val="45DD2EA9"/>
    <w:rsid w:val="493416FF"/>
    <w:rsid w:val="49803CDD"/>
    <w:rsid w:val="49B442AE"/>
    <w:rsid w:val="4D2F138D"/>
    <w:rsid w:val="4E583AFE"/>
    <w:rsid w:val="4FEF7F60"/>
    <w:rsid w:val="50D87699"/>
    <w:rsid w:val="51785B80"/>
    <w:rsid w:val="55654827"/>
    <w:rsid w:val="56101C2E"/>
    <w:rsid w:val="58375AAB"/>
    <w:rsid w:val="58FA0C40"/>
    <w:rsid w:val="59271254"/>
    <w:rsid w:val="5BE86BDC"/>
    <w:rsid w:val="5C9A20D5"/>
    <w:rsid w:val="5F2E2B51"/>
    <w:rsid w:val="5F346310"/>
    <w:rsid w:val="610D553C"/>
    <w:rsid w:val="629E6A4E"/>
    <w:rsid w:val="660F7A43"/>
    <w:rsid w:val="661B40A4"/>
    <w:rsid w:val="6A0B43AC"/>
    <w:rsid w:val="6A463FBB"/>
    <w:rsid w:val="6B046E97"/>
    <w:rsid w:val="6D000609"/>
    <w:rsid w:val="6D12233F"/>
    <w:rsid w:val="6D2857BB"/>
    <w:rsid w:val="72187ADC"/>
    <w:rsid w:val="78802EB2"/>
    <w:rsid w:val="7ACF77C7"/>
    <w:rsid w:val="7CA3659C"/>
    <w:rsid w:val="7E7C5337"/>
    <w:rsid w:val="7F20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219"/>
    </w:pPr>
    <w:rPr>
      <w:sz w:val="24"/>
    </w:rPr>
  </w:style>
  <w:style w:type="paragraph" w:styleId="3">
    <w:name w:val="Body Text Indent"/>
    <w:basedOn w:val="1"/>
    <w:qFormat/>
    <w:uiPriority w:val="0"/>
    <w:pPr>
      <w:spacing w:line="360" w:lineRule="auto"/>
      <w:ind w:firstLine="420" w:firstLineChars="150"/>
    </w:pPr>
    <w:rPr>
      <w:sz w:val="28"/>
    </w:rPr>
  </w:style>
  <w:style w:type="paragraph" w:styleId="4">
    <w:name w:val="Body Text Indent 2"/>
    <w:basedOn w:val="1"/>
    <w:qFormat/>
    <w:uiPriority w:val="0"/>
    <w:pPr>
      <w:spacing w:line="400" w:lineRule="exact"/>
      <w:ind w:firstLine="420" w:firstLineChars="200"/>
    </w:pPr>
  </w:style>
  <w:style w:type="paragraph" w:styleId="5">
    <w:name w:val="footer"/>
    <w:basedOn w:val="1"/>
    <w:link w:val="25"/>
    <w:qFormat/>
    <w:uiPriority w:val="99"/>
    <w:pPr>
      <w:tabs>
        <w:tab w:val="center" w:pos="4153"/>
        <w:tab w:val="right" w:pos="8306"/>
      </w:tabs>
      <w:snapToGrid w:val="0"/>
      <w:jc w:val="left"/>
    </w:pPr>
    <w:rPr>
      <w:sz w:val="18"/>
      <w:szCs w:val="18"/>
    </w:rPr>
  </w:style>
  <w:style w:type="paragraph" w:styleId="6">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Normal (Web)"/>
    <w:basedOn w:val="1"/>
    <w:qFormat/>
    <w:uiPriority w:val="99"/>
    <w:pPr>
      <w:spacing w:before="100" w:beforeAutospacing="1" w:after="100" w:afterAutospacing="1"/>
    </w:pPr>
    <w:rPr>
      <w:rFonts w:ascii="宋体" w:hAnsi="宋体" w:cs="宋体"/>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unhideWhenUsed/>
    <w:qFormat/>
    <w:uiPriority w:val="99"/>
    <w:pPr>
      <w:ind w:firstLine="420" w:firstLineChars="200"/>
    </w:pPr>
  </w:style>
  <w:style w:type="paragraph" w:customStyle="1" w:styleId="13">
    <w:name w:val="Table Paragraph"/>
    <w:basedOn w:val="1"/>
    <w:qFormat/>
    <w:uiPriority w:val="1"/>
    <w:pPr>
      <w:ind w:left="107"/>
    </w:pPr>
  </w:style>
  <w:style w:type="paragraph" w:customStyle="1" w:styleId="14">
    <w:name w:val="reader-word-layer reader-word-s2-0"/>
    <w:basedOn w:val="1"/>
    <w:qFormat/>
    <w:uiPriority w:val="0"/>
    <w:pPr>
      <w:widowControl/>
      <w:spacing w:before="100" w:beforeAutospacing="1" w:after="100" w:afterAutospacing="1"/>
      <w:jc w:val="left"/>
    </w:pPr>
    <w:rPr>
      <w:rFonts w:ascii="宋体" w:hAnsi="宋体" w:cs="宋体"/>
      <w:kern w:val="0"/>
      <w:sz w:val="24"/>
    </w:rPr>
  </w:style>
  <w:style w:type="paragraph" w:customStyle="1" w:styleId="15">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List Paragraph1"/>
    <w:basedOn w:val="1"/>
    <w:qFormat/>
    <w:uiPriority w:val="99"/>
    <w:pPr>
      <w:widowControl/>
      <w:ind w:firstLine="420" w:firstLineChars="200"/>
    </w:pPr>
    <w:rPr>
      <w:rFonts w:ascii="Calibri" w:hAnsi="Calibri" w:cs="Calibri"/>
      <w:szCs w:val="21"/>
    </w:rPr>
  </w:style>
  <w:style w:type="character" w:customStyle="1" w:styleId="17">
    <w:name w:val="font221"/>
    <w:basedOn w:val="11"/>
    <w:qFormat/>
    <w:uiPriority w:val="0"/>
    <w:rPr>
      <w:rFonts w:ascii="Arial" w:hAnsi="Arial" w:cs="Arial"/>
      <w:b/>
      <w:bCs/>
      <w:color w:val="000000"/>
      <w:sz w:val="16"/>
      <w:szCs w:val="16"/>
      <w:u w:val="none"/>
    </w:rPr>
  </w:style>
  <w:style w:type="character" w:customStyle="1" w:styleId="18">
    <w:name w:val="font91"/>
    <w:basedOn w:val="11"/>
    <w:qFormat/>
    <w:uiPriority w:val="0"/>
    <w:rPr>
      <w:rFonts w:hint="eastAsia" w:ascii="宋体" w:hAnsi="宋体" w:eastAsia="宋体" w:cs="宋体"/>
      <w:b/>
      <w:bCs/>
      <w:color w:val="000000"/>
      <w:sz w:val="16"/>
      <w:szCs w:val="16"/>
      <w:u w:val="none"/>
    </w:rPr>
  </w:style>
  <w:style w:type="character" w:customStyle="1" w:styleId="19">
    <w:name w:val="font212"/>
    <w:basedOn w:val="11"/>
    <w:qFormat/>
    <w:uiPriority w:val="0"/>
    <w:rPr>
      <w:rFonts w:hint="eastAsia" w:ascii="黑体" w:hAnsi="宋体" w:eastAsia="黑体" w:cs="黑体"/>
      <w:color w:val="000000"/>
      <w:sz w:val="20"/>
      <w:szCs w:val="20"/>
      <w:u w:val="none"/>
    </w:rPr>
  </w:style>
  <w:style w:type="character" w:customStyle="1" w:styleId="20">
    <w:name w:val="font211"/>
    <w:basedOn w:val="11"/>
    <w:qFormat/>
    <w:uiPriority w:val="0"/>
    <w:rPr>
      <w:rFonts w:ascii="Arial" w:hAnsi="Arial" w:cs="Arial"/>
      <w:b/>
      <w:bCs/>
      <w:color w:val="000000"/>
      <w:sz w:val="16"/>
      <w:szCs w:val="16"/>
      <w:u w:val="none"/>
    </w:rPr>
  </w:style>
  <w:style w:type="character" w:customStyle="1" w:styleId="21">
    <w:name w:val="font71"/>
    <w:basedOn w:val="11"/>
    <w:qFormat/>
    <w:uiPriority w:val="0"/>
    <w:rPr>
      <w:rFonts w:hint="eastAsia" w:ascii="宋体" w:hAnsi="宋体" w:eastAsia="宋体" w:cs="宋体"/>
      <w:b/>
      <w:bCs/>
      <w:color w:val="000000"/>
      <w:sz w:val="16"/>
      <w:szCs w:val="16"/>
      <w:u w:val="none"/>
    </w:rPr>
  </w:style>
  <w:style w:type="character" w:customStyle="1" w:styleId="22">
    <w:name w:val="font222"/>
    <w:basedOn w:val="11"/>
    <w:qFormat/>
    <w:uiPriority w:val="0"/>
    <w:rPr>
      <w:rFonts w:hint="eastAsia" w:ascii="黑体" w:hAnsi="宋体" w:eastAsia="黑体" w:cs="黑体"/>
      <w:color w:val="000000"/>
      <w:sz w:val="18"/>
      <w:szCs w:val="18"/>
      <w:u w:val="none"/>
    </w:rPr>
  </w:style>
  <w:style w:type="table" w:customStyle="1" w:styleId="23">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24">
    <w:name w:val="页眉 字符"/>
    <w:basedOn w:val="11"/>
    <w:link w:val="6"/>
    <w:qFormat/>
    <w:uiPriority w:val="0"/>
    <w:rPr>
      <w:kern w:val="2"/>
      <w:sz w:val="18"/>
      <w:szCs w:val="18"/>
    </w:rPr>
  </w:style>
  <w:style w:type="character" w:customStyle="1" w:styleId="25">
    <w:name w:val="页脚 字符"/>
    <w:basedOn w:val="11"/>
    <w:link w:val="5"/>
    <w:qFormat/>
    <w:uiPriority w:val="99"/>
    <w:rPr>
      <w:kern w:val="2"/>
      <w:sz w:val="18"/>
      <w:szCs w:val="18"/>
    </w:rPr>
  </w:style>
  <w:style w:type="paragraph" w:customStyle="1" w:styleId="26">
    <w:name w:val="paragraph"/>
    <w:basedOn w:val="1"/>
    <w:semiHidden/>
    <w:qFormat/>
    <w:uiPriority w:val="0"/>
    <w:pPr>
      <w:widowControl/>
      <w:spacing w:before="100" w:beforeAutospacing="1" w:after="100" w:afterAutospacing="1"/>
      <w:jc w:val="left"/>
    </w:pPr>
    <w:rPr>
      <w:rFonts w:ascii="等线" w:hAnsi="等线" w:eastAsia="等线"/>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CE5CDC-16C2-4E6C-8735-0F328059E984}">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733</Words>
  <Characters>838</Characters>
  <Lines>98</Lines>
  <Paragraphs>27</Paragraphs>
  <TotalTime>36</TotalTime>
  <ScaleCrop>false</ScaleCrop>
  <LinksUpToDate>false</LinksUpToDate>
  <CharactersWithSpaces>905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2025-06-02T08:29:00Z</dcterms:created>
  <dc:creator>Administrator</dc:creator>
  <cp:lastModifiedBy>积极向上面对生活</cp:lastModifiedBy>
  <dcterms:modified xsi:type="dcterms:W3CDTF">2025-06-19T08:47:33Z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007C5AD074F74A34803B2C9CFD318D01</vt:lpwstr>
  </property>
  <property fmtid="{D5CDD505-2E9C-101B-9397-08002B2CF9AE}" pid="4" name="KSOTemplateDocerSaveRecord">
    <vt:lpwstr>eyJoZGlkIjoiYjVhNGE5OTUxNzBkM2EwNmJkMzUzMGZhZGVjZWI4MDUiLCJ1c2VySWQiOiIyODMzOTk4MTQifQ==</vt:lpwstr>
  </property>
</Properties>
</file>