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before="32"/>
        <w:ind w:left="2314" w:right="1891"/>
        <w:jc w:val="center"/>
        <w:rPr>
          <w:rFonts w:ascii="黑体" w:eastAsia="黑体"/>
          <w:b/>
          <w:sz w:val="36"/>
        </w:rPr>
      </w:pPr>
      <w:r>
        <w:rPr>
          <w:sz w:val="24"/>
          <w:lang w:val="en-US" w:bidi="ar-SA"/>
        </w:rPr>
        <w:drawing>
          <wp:anchor distT="0" distB="0" distL="114300" distR="114300" simplePos="0" relativeHeight="251665408" behindDoc="0" locked="0" layoutInCell="1" allowOverlap="1">
            <wp:simplePos x="0" y="0"/>
            <wp:positionH relativeFrom="column">
              <wp:posOffset>337185</wp:posOffset>
            </wp:positionH>
            <wp:positionV relativeFrom="paragraph">
              <wp:posOffset>90170</wp:posOffset>
            </wp:positionV>
            <wp:extent cx="666750" cy="666750"/>
            <wp:effectExtent l="0" t="0" r="0" b="0"/>
            <wp:wrapNone/>
            <wp:docPr id="1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6"/>
                    <pic:cNvPicPr>
                      <a:picLocks noChangeAspect="1"/>
                    </pic:cNvPicPr>
                  </pic:nvPicPr>
                  <pic:blipFill>
                    <a:blip r:embed="rId5"/>
                    <a:stretch>
                      <a:fillRect/>
                    </a:stretch>
                  </pic:blipFill>
                  <pic:spPr>
                    <a:xfrm>
                      <a:off x="0" y="0"/>
                      <a:ext cx="666750" cy="666750"/>
                    </a:xfrm>
                    <a:prstGeom prst="rect">
                      <a:avLst/>
                    </a:prstGeom>
                    <a:noFill/>
                    <a:ln w="9525">
                      <a:noFill/>
                    </a:ln>
                    <a:effectLst/>
                  </pic:spPr>
                </pic:pic>
              </a:graphicData>
            </a:graphic>
          </wp:anchor>
        </w:drawing>
      </w:r>
      <w:r>
        <w:rPr>
          <w:sz w:val="24"/>
          <w:lang w:val="en-US" w:bidi="ar-SA"/>
        </w:rPr>
        <w:drawing>
          <wp:anchor distT="0" distB="0" distL="114300" distR="114300" simplePos="0" relativeHeight="251664384" behindDoc="0" locked="0" layoutInCell="1" allowOverlap="1">
            <wp:simplePos x="0" y="0"/>
            <wp:positionH relativeFrom="column">
              <wp:posOffset>1012825</wp:posOffset>
            </wp:positionH>
            <wp:positionV relativeFrom="paragraph">
              <wp:posOffset>-39370</wp:posOffset>
            </wp:positionV>
            <wp:extent cx="4239260" cy="633095"/>
            <wp:effectExtent l="0" t="0" r="8890" b="14605"/>
            <wp:wrapNone/>
            <wp:docPr id="1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IMG_256"/>
                    <pic:cNvPicPr>
                      <a:picLocks noChangeAspect="1"/>
                    </pic:cNvPicPr>
                  </pic:nvPicPr>
                  <pic:blipFill>
                    <a:blip r:embed="rId6"/>
                    <a:stretch>
                      <a:fillRect/>
                    </a:stretch>
                  </pic:blipFill>
                  <pic:spPr>
                    <a:xfrm>
                      <a:off x="0" y="0"/>
                      <a:ext cx="4239260" cy="633095"/>
                    </a:xfrm>
                    <a:prstGeom prst="rect">
                      <a:avLst/>
                    </a:prstGeom>
                    <a:noFill/>
                    <a:ln w="9525">
                      <a:noFill/>
                    </a:ln>
                    <a:effectLst/>
                  </pic:spPr>
                </pic:pic>
              </a:graphicData>
            </a:graphic>
          </wp:anchor>
        </w:drawing>
      </w:r>
    </w:p>
    <w:p>
      <w:pPr>
        <w:spacing w:before="32"/>
        <w:ind w:left="2314" w:right="1891"/>
        <w:jc w:val="center"/>
        <w:rPr>
          <w:rFonts w:ascii="黑体" w:eastAsia="黑体"/>
          <w:b/>
          <w:sz w:val="84"/>
          <w:szCs w:val="84"/>
        </w:rPr>
      </w:pPr>
      <w:r>
        <w:rPr>
          <w:sz w:val="84"/>
          <w:lang w:val="en-US" w:bidi="ar-SA"/>
        </w:rPr>
        <mc:AlternateContent>
          <mc:Choice Requires="wps">
            <w:drawing>
              <wp:anchor distT="0" distB="0" distL="114300" distR="114300" simplePos="0" relativeHeight="251663360" behindDoc="0" locked="0" layoutInCell="1" allowOverlap="1">
                <wp:simplePos x="0" y="0"/>
                <wp:positionH relativeFrom="column">
                  <wp:posOffset>1094740</wp:posOffset>
                </wp:positionH>
                <wp:positionV relativeFrom="paragraph">
                  <wp:posOffset>254635</wp:posOffset>
                </wp:positionV>
                <wp:extent cx="4877435" cy="400050"/>
                <wp:effectExtent l="0" t="0" r="18415" b="0"/>
                <wp:wrapNone/>
                <wp:docPr id="9" name="文本框 3"/>
                <wp:cNvGraphicFramePr/>
                <a:graphic xmlns:a="http://schemas.openxmlformats.org/drawingml/2006/main">
                  <a:graphicData uri="http://schemas.microsoft.com/office/word/2010/wordprocessingShape">
                    <wps:wsp>
                      <wps:cNvSpPr txBox="1"/>
                      <wps:spPr>
                        <a:xfrm>
                          <a:off x="1958340" y="1348105"/>
                          <a:ext cx="4877435" cy="40005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86.2pt;margin-top:20.05pt;height:31.5pt;width:384.05pt;z-index:251663360;mso-width-relative:page;mso-height-relative:page;" fillcolor="#FFFFFF" filled="t" stroked="f" coordsize="21600,21600" o:gfxdata="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8&#10;bCM70wAAAAoBAAAPAAAAAAAAAAEAIAAAACIAAABkcnMvZG93bnJldi54bWxQSwECFAAUAAAACACH&#10;TuJA5SHaMWICAACpBAAADgAAAAAAAAABACAAAAAiAQAAZHJzL2Uyb0RvYy54bWxQSwUGAAAAAAYA&#10;BgBZAQAA9gUAA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w:pict>
          </mc:Fallback>
        </mc:AlternateContent>
      </w:r>
    </w:p>
    <w:p>
      <w:pPr>
        <w:spacing w:before="32"/>
        <w:ind w:left="2314" w:right="1891"/>
        <w:jc w:val="center"/>
        <w:rPr>
          <w:rFonts w:ascii="黑体" w:eastAsia="黑体"/>
          <w:b/>
          <w:sz w:val="72"/>
          <w:szCs w:val="72"/>
        </w:rPr>
      </w:pPr>
    </w:p>
    <w:p>
      <w:pPr>
        <w:spacing w:before="32"/>
        <w:ind w:left="2314" w:right="1891"/>
        <w:jc w:val="center"/>
        <w:rPr>
          <w:rFonts w:ascii="黑体" w:eastAsia="黑体"/>
          <w:b/>
          <w:sz w:val="72"/>
          <w:szCs w:val="72"/>
        </w:rPr>
      </w:pPr>
      <w:r>
        <w:rPr>
          <w:rFonts w:hint="eastAsia" w:ascii="黑体" w:eastAsia="黑体"/>
          <w:b/>
          <w:sz w:val="72"/>
          <w:szCs w:val="72"/>
        </w:rPr>
        <w:t>市场营销专业</w:t>
      </w:r>
    </w:p>
    <w:p>
      <w:pPr>
        <w:spacing w:before="32"/>
        <w:ind w:left="2314" w:right="1891"/>
        <w:jc w:val="center"/>
        <w:rPr>
          <w:rFonts w:ascii="黑体" w:eastAsia="黑体"/>
          <w:b/>
          <w:sz w:val="72"/>
          <w:szCs w:val="72"/>
        </w:rPr>
      </w:pPr>
      <w:r>
        <w:rPr>
          <w:rFonts w:hint="eastAsia" w:ascii="黑体" w:eastAsia="黑体"/>
          <w:b/>
          <w:sz w:val="72"/>
          <w:szCs w:val="72"/>
        </w:rPr>
        <w:t>人才培养方案</w:t>
      </w:r>
    </w:p>
    <w:p>
      <w:pPr>
        <w:spacing w:before="32"/>
        <w:ind w:left="2314" w:right="1891"/>
        <w:jc w:val="center"/>
        <w:rPr>
          <w:rFonts w:ascii="黑体" w:eastAsia="黑体"/>
          <w:b/>
          <w:sz w:val="52"/>
          <w:szCs w:val="52"/>
          <w:lang w:val="en-US"/>
        </w:rPr>
      </w:pPr>
      <w:r>
        <w:rPr>
          <w:rFonts w:hint="eastAsia" w:ascii="黑体" w:eastAsia="黑体"/>
          <w:b/>
          <w:sz w:val="52"/>
          <w:szCs w:val="52"/>
          <w:lang w:val="en-US"/>
        </w:rPr>
        <w:t>(</w:t>
      </w:r>
      <w:r>
        <w:rPr>
          <w:rFonts w:hint="eastAsia" w:ascii="黑体" w:eastAsia="黑体"/>
          <w:b/>
          <w:sz w:val="52"/>
          <w:szCs w:val="52"/>
        </w:rPr>
        <w:t>202</w:t>
      </w:r>
      <w:r>
        <w:rPr>
          <w:rFonts w:hint="eastAsia" w:ascii="黑体" w:eastAsia="黑体"/>
          <w:b/>
          <w:sz w:val="52"/>
          <w:szCs w:val="52"/>
          <w:lang w:val="en-US" w:eastAsia="zh-CN"/>
        </w:rPr>
        <w:t>5</w:t>
      </w:r>
      <w:r>
        <w:rPr>
          <w:rFonts w:hint="eastAsia" w:ascii="黑体" w:eastAsia="黑体"/>
          <w:b/>
          <w:sz w:val="52"/>
          <w:szCs w:val="52"/>
        </w:rPr>
        <w:t>级</w:t>
      </w:r>
      <w:r>
        <w:rPr>
          <w:rFonts w:hint="eastAsia" w:ascii="黑体" w:eastAsia="黑体"/>
          <w:b/>
          <w:sz w:val="52"/>
          <w:szCs w:val="52"/>
          <w:lang w:val="en-US"/>
        </w:rPr>
        <w:t>)</w:t>
      </w:r>
    </w:p>
    <w:p>
      <w:pPr>
        <w:spacing w:before="32"/>
        <w:ind w:left="2314" w:right="1891"/>
        <w:jc w:val="center"/>
        <w:rPr>
          <w:rFonts w:ascii="黑体" w:eastAsia="黑体"/>
          <w:b/>
          <w:sz w:val="36"/>
        </w:rPr>
      </w:pPr>
    </w:p>
    <w:p>
      <w:pPr>
        <w:spacing w:before="32"/>
        <w:ind w:left="2314" w:right="1891"/>
        <w:jc w:val="center"/>
        <w:rPr>
          <w:rFonts w:ascii="黑体" w:eastAsia="黑体"/>
          <w:b/>
          <w:sz w:val="36"/>
        </w:rPr>
      </w:pPr>
    </w:p>
    <w:p>
      <w:pPr>
        <w:spacing w:before="32"/>
        <w:ind w:left="2314" w:right="1891"/>
        <w:jc w:val="center"/>
        <w:rPr>
          <w:rFonts w:ascii="黑体" w:eastAsia="黑体"/>
          <w:b/>
          <w:sz w:val="36"/>
        </w:rPr>
      </w:pPr>
    </w:p>
    <w:p>
      <w:pPr>
        <w:pStyle w:val="4"/>
        <w:rPr>
          <w:rFonts w:ascii="黑体" w:eastAsia="黑体"/>
          <w:b/>
          <w:sz w:val="36"/>
        </w:rPr>
      </w:pPr>
    </w:p>
    <w:p>
      <w:pPr>
        <w:pStyle w:val="4"/>
        <w:rPr>
          <w:rFonts w:ascii="黑体" w:eastAsia="黑体"/>
          <w:b/>
          <w:sz w:val="36"/>
        </w:rPr>
      </w:pPr>
    </w:p>
    <w:p>
      <w:pPr>
        <w:spacing w:line="360" w:lineRule="auto"/>
        <w:ind w:firstLine="1600" w:firstLineChars="500"/>
        <w:rPr>
          <w:sz w:val="32"/>
          <w:szCs w:val="28"/>
          <w:lang w:val="en-US"/>
        </w:rPr>
      </w:pPr>
      <w:r>
        <w:rPr>
          <w:rFonts w:hint="eastAsia"/>
          <w:sz w:val="32"/>
          <w:lang w:val="en-US" w:bidi="ar-SA"/>
        </w:rPr>
        <mc:AlternateContent>
          <mc:Choice Requires="wps">
            <w:drawing>
              <wp:anchor distT="0" distB="0" distL="114300" distR="114300" simplePos="0" relativeHeight="251659264" behindDoc="0" locked="0" layoutInCell="1" allowOverlap="1">
                <wp:simplePos x="0" y="0"/>
                <wp:positionH relativeFrom="column">
                  <wp:posOffset>2237105</wp:posOffset>
                </wp:positionH>
                <wp:positionV relativeFrom="paragraph">
                  <wp:posOffset>330835</wp:posOffset>
                </wp:positionV>
                <wp:extent cx="2286000" cy="6350"/>
                <wp:effectExtent l="0" t="0" r="0" b="0"/>
                <wp:wrapNone/>
                <wp:docPr id="5" name="直接连接符 5"/>
                <wp:cNvGraphicFramePr/>
                <a:graphic xmlns:a="http://schemas.openxmlformats.org/drawingml/2006/main">
                  <a:graphicData uri="http://schemas.microsoft.com/office/word/2010/wordprocessingShape">
                    <wps:wsp>
                      <wps:cNvCnPr/>
                      <wps:spPr>
                        <a:xfrm flipV="1">
                          <a:off x="2748280" y="6565900"/>
                          <a:ext cx="2286000"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76.15pt;margin-top:26.05pt;height:0.5pt;width:180pt;z-index:251659264;mso-width-relative:page;mso-height-relative:page;" filled="f" stroked="t" coordsize="21600,21600" o:gfxdata="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7GvLYAAAACQEAAA8AAAAAAAAAAQAgAAAAIgAAAGRycy9kb3ducmV2LnhtbFBLAQIUABQAAAAI&#10;AIdO4kD1V1uE7QEAALQDAAAOAAAAAAAAAAEAIAAAACcBAABkcnMvZTJvRG9jLnhtbFBLBQYAAAAA&#10;BgAGAFkBAACGBQAAAAA=&#10;">
                <v:fill on="f" focussize="0,0"/>
                <v:stroke weight="1pt" color="#000000 [3213]" joinstyle="round"/>
                <v:imagedata o:title=""/>
                <o:lock v:ext="edit" aspectratio="f"/>
              </v:line>
            </w:pict>
          </mc:Fallback>
        </mc:AlternateContent>
      </w:r>
      <w:r>
        <w:rPr>
          <w:rFonts w:hint="eastAsia"/>
          <w:sz w:val="32"/>
          <w:szCs w:val="28"/>
        </w:rPr>
        <w:t>系部（盖章）：</w:t>
      </w:r>
      <w:r>
        <w:rPr>
          <w:rFonts w:hint="eastAsia"/>
          <w:sz w:val="32"/>
          <w:szCs w:val="28"/>
          <w:lang w:val="en-US"/>
        </w:rPr>
        <w:t xml:space="preserve">      财经系</w:t>
      </w:r>
    </w:p>
    <w:p>
      <w:pPr>
        <w:spacing w:line="360" w:lineRule="auto"/>
        <w:ind w:firstLine="1600" w:firstLineChars="500"/>
        <w:rPr>
          <w:sz w:val="32"/>
          <w:szCs w:val="28"/>
          <w:lang w:val="en-US"/>
        </w:rPr>
      </w:pPr>
      <w:r>
        <w:rPr>
          <w:rFonts w:hint="eastAsia"/>
          <w:sz w:val="32"/>
          <w:lang w:val="en-US" w:bidi="ar-SA"/>
        </w:rPr>
        <mc:AlternateContent>
          <mc:Choice Requires="wps">
            <w:drawing>
              <wp:anchor distT="0" distB="0" distL="114300" distR="114300" simplePos="0" relativeHeight="251660288" behindDoc="0" locked="0" layoutInCell="1" allowOverlap="1">
                <wp:simplePos x="0" y="0"/>
                <wp:positionH relativeFrom="column">
                  <wp:posOffset>2208530</wp:posOffset>
                </wp:positionH>
                <wp:positionV relativeFrom="paragraph">
                  <wp:posOffset>285115</wp:posOffset>
                </wp:positionV>
                <wp:extent cx="2314575" cy="2540"/>
                <wp:effectExtent l="0" t="0" r="0" b="0"/>
                <wp:wrapNone/>
                <wp:docPr id="6" name="直接连接符 6"/>
                <wp:cNvGraphicFramePr/>
                <a:graphic xmlns:a="http://schemas.openxmlformats.org/drawingml/2006/main">
                  <a:graphicData uri="http://schemas.microsoft.com/office/word/2010/wordprocessingShape">
                    <wps:wsp>
                      <wps:cNvCnPr/>
                      <wps:spPr>
                        <a:xfrm>
                          <a:off x="0" y="0"/>
                          <a:ext cx="2314575" cy="2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73.9pt;margin-top:22.45pt;height:0.2pt;width:182.25pt;z-index:251660288;mso-width-relative:page;mso-height-relative:page;" filled="f" stroked="t" coordsize="21600,21600" o:gfxdata="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OtifzZAAAACQEAAA8A&#10;AAAAAAAAAQAgAAAAIgAAAGRycy9kb3ducmV2LnhtbFBLAQIUABQAAAAIAIdO4kAJKP3B3QEAAJ4D&#10;AAAOAAAAAAAAAAEAIAAAACgBAABkcnMvZTJvRG9jLnhtbFBLBQYAAAAABgAGAFkBAAB3BQAAAAA=&#10;">
                <v:fill on="f" focussize="0,0"/>
                <v:stroke weight="1pt" color="#000000 [3213]" joinstyle="round"/>
                <v:imagedata o:title=""/>
                <o:lock v:ext="edit" aspectratio="f"/>
              </v:line>
            </w:pict>
          </mc:Fallback>
        </mc:AlternateContent>
      </w:r>
      <w:r>
        <w:rPr>
          <w:rFonts w:hint="eastAsia"/>
          <w:sz w:val="32"/>
          <w:szCs w:val="28"/>
        </w:rPr>
        <w:t xml:space="preserve">执  笔  人： </w:t>
      </w:r>
      <w:r>
        <w:rPr>
          <w:rFonts w:hint="eastAsia"/>
          <w:sz w:val="32"/>
          <w:szCs w:val="28"/>
          <w:lang w:val="en-US"/>
        </w:rPr>
        <w:t xml:space="preserve">       丁  伟</w:t>
      </w:r>
    </w:p>
    <w:p>
      <w:pPr>
        <w:spacing w:line="360" w:lineRule="auto"/>
        <w:ind w:firstLine="1600" w:firstLineChars="500"/>
        <w:rPr>
          <w:sz w:val="32"/>
          <w:szCs w:val="28"/>
          <w:u w:val="single"/>
          <w:lang w:val="en-US"/>
        </w:rPr>
      </w:pPr>
      <w:r>
        <w:rPr>
          <w:rFonts w:hint="eastAsia"/>
          <w:sz w:val="32"/>
          <w:lang w:val="en-US" w:bidi="ar-SA"/>
        </w:rPr>
        <mc:AlternateContent>
          <mc:Choice Requires="wps">
            <w:drawing>
              <wp:anchor distT="0" distB="0" distL="114300" distR="114300" simplePos="0" relativeHeight="251661312" behindDoc="0" locked="0" layoutInCell="1" allowOverlap="1">
                <wp:simplePos x="0" y="0"/>
                <wp:positionH relativeFrom="column">
                  <wp:posOffset>2237105</wp:posOffset>
                </wp:positionH>
                <wp:positionV relativeFrom="paragraph">
                  <wp:posOffset>254635</wp:posOffset>
                </wp:positionV>
                <wp:extent cx="2286000" cy="6350"/>
                <wp:effectExtent l="0" t="0" r="0" b="0"/>
                <wp:wrapNone/>
                <wp:docPr id="7" name="直接连接符 7"/>
                <wp:cNvGraphicFramePr/>
                <a:graphic xmlns:a="http://schemas.openxmlformats.org/drawingml/2006/main">
                  <a:graphicData uri="http://schemas.microsoft.com/office/word/2010/wordprocessingShape">
                    <wps:wsp>
                      <wps:cNvCnPr/>
                      <wps:spPr>
                        <a:xfrm flipV="1">
                          <a:off x="0" y="0"/>
                          <a:ext cx="2286000"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76.15pt;margin-top:20.05pt;height:0.5pt;width:180pt;z-index:251661312;mso-width-relative:page;mso-height-relative:page;" filled="f" stroked="t" coordsize="21600,21600" o:gfxdata="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CbF/DXAAAACQEA&#10;AA8AAAAAAAAAAQAgAAAAIgAAAGRycy9kb3ducmV2LnhtbFBLAQIUABQAAAAIAIdO4kA+IBdg4gEA&#10;AKgDAAAOAAAAAAAAAAEAIAAAACYBAABkcnMvZTJvRG9jLnhtbFBLBQYAAAAABgAGAFkBAAB6BQAA&#10;AAA=&#10;">
                <v:fill on="f" focussize="0,0"/>
                <v:stroke weight="1pt" color="#000000 [3213]" joinstyle="round"/>
                <v:imagedata o:title=""/>
                <o:lock v:ext="edit" aspectratio="f"/>
              </v:line>
            </w:pict>
          </mc:Fallback>
        </mc:AlternateContent>
      </w:r>
      <w:r>
        <w:rPr>
          <w:rFonts w:hint="eastAsia"/>
          <w:sz w:val="32"/>
          <w:szCs w:val="28"/>
        </w:rPr>
        <w:t xml:space="preserve">审  核  人： </w:t>
      </w:r>
      <w:r>
        <w:rPr>
          <w:rFonts w:hint="eastAsia"/>
          <w:sz w:val="32"/>
          <w:szCs w:val="28"/>
          <w:lang w:val="en-US"/>
        </w:rPr>
        <w:t xml:space="preserve">       杜红艳</w:t>
      </w:r>
    </w:p>
    <w:p>
      <w:pPr>
        <w:spacing w:line="360" w:lineRule="auto"/>
        <w:ind w:firstLine="1600" w:firstLineChars="500"/>
        <w:rPr>
          <w:sz w:val="32"/>
          <w:szCs w:val="28"/>
          <w:u w:val="single"/>
          <w:lang w:val="en-US"/>
        </w:rPr>
      </w:pPr>
      <w:r>
        <w:rPr>
          <w:rFonts w:hint="eastAsia"/>
          <w:sz w:val="32"/>
          <w:lang w:val="en-US" w:bidi="ar-SA"/>
        </w:rPr>
        <mc:AlternateContent>
          <mc:Choice Requires="wps">
            <w:drawing>
              <wp:anchor distT="0" distB="0" distL="114300" distR="114300" simplePos="0" relativeHeight="251662336" behindDoc="0" locked="0" layoutInCell="1" allowOverlap="1">
                <wp:simplePos x="0" y="0"/>
                <wp:positionH relativeFrom="column">
                  <wp:posOffset>2218055</wp:posOffset>
                </wp:positionH>
                <wp:positionV relativeFrom="paragraph">
                  <wp:posOffset>275590</wp:posOffset>
                </wp:positionV>
                <wp:extent cx="2305050" cy="2540"/>
                <wp:effectExtent l="0" t="0" r="0" b="0"/>
                <wp:wrapNone/>
                <wp:docPr id="8" name="直接连接符 8"/>
                <wp:cNvGraphicFramePr/>
                <a:graphic xmlns:a="http://schemas.openxmlformats.org/drawingml/2006/main">
                  <a:graphicData uri="http://schemas.microsoft.com/office/word/2010/wordprocessingShape">
                    <wps:wsp>
                      <wps:cNvCnPr/>
                      <wps:spPr>
                        <a:xfrm>
                          <a:off x="0" y="0"/>
                          <a:ext cx="2305050" cy="2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74.65pt;margin-top:21.7pt;height:0.2pt;width:181.5pt;z-index:251662336;mso-width-relative:page;mso-height-relative:page;" filled="f" stroked="t" coordsize="21600,21600" o:gfxdata="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U97XrNgAAAAJAQAADwAAAAAA&#10;AAABACAAAAAiAAAAZHJzL2Rvd25yZXYueG1sUEsBAhQAFAAAAAgAh07iQCCWHvTaAQAAngMAAA4A&#10;AAAAAAAAAQAgAAAAJwEAAGRycy9lMm9Eb2MueG1sUEsFBgAAAAAGAAYAWQEAAHMFAAAAAA==&#10;">
                <v:fill on="f" focussize="0,0"/>
                <v:stroke weight="1pt" color="#000000 [3213]" joinstyle="round"/>
                <v:imagedata o:title=""/>
                <o:lock v:ext="edit" aspectratio="f"/>
              </v:line>
            </w:pict>
          </mc:Fallback>
        </mc:AlternateContent>
      </w:r>
      <w:r>
        <w:rPr>
          <w:rFonts w:hint="eastAsia"/>
          <w:sz w:val="32"/>
          <w:szCs w:val="28"/>
        </w:rPr>
        <w:t>制</w:t>
      </w:r>
      <w:r>
        <w:rPr>
          <w:rFonts w:hint="eastAsia"/>
          <w:sz w:val="32"/>
          <w:szCs w:val="28"/>
          <w:lang w:val="en-US"/>
        </w:rPr>
        <w:t xml:space="preserve"> </w:t>
      </w:r>
      <w:r>
        <w:rPr>
          <w:rFonts w:hint="eastAsia"/>
          <w:sz w:val="32"/>
          <w:szCs w:val="28"/>
        </w:rPr>
        <w:t>定</w:t>
      </w:r>
      <w:r>
        <w:rPr>
          <w:rFonts w:hint="eastAsia"/>
          <w:sz w:val="32"/>
          <w:szCs w:val="28"/>
          <w:lang w:val="en-US"/>
        </w:rPr>
        <w:t xml:space="preserve"> </w:t>
      </w:r>
      <w:r>
        <w:rPr>
          <w:rFonts w:hint="eastAsia"/>
          <w:sz w:val="32"/>
          <w:szCs w:val="28"/>
        </w:rPr>
        <w:t>日</w:t>
      </w:r>
      <w:r>
        <w:rPr>
          <w:rFonts w:hint="eastAsia"/>
          <w:sz w:val="32"/>
          <w:szCs w:val="28"/>
          <w:lang w:val="en-US"/>
        </w:rPr>
        <w:t xml:space="preserve"> </w:t>
      </w:r>
      <w:r>
        <w:rPr>
          <w:rFonts w:hint="eastAsia"/>
          <w:sz w:val="32"/>
          <w:szCs w:val="28"/>
        </w:rPr>
        <w:t>期</w:t>
      </w:r>
      <w:r>
        <w:rPr>
          <w:rFonts w:hint="eastAsia"/>
          <w:sz w:val="32"/>
          <w:szCs w:val="28"/>
          <w:lang w:val="en-US"/>
        </w:rPr>
        <w:t>：      202</w:t>
      </w:r>
      <w:r>
        <w:rPr>
          <w:rFonts w:hint="eastAsia"/>
          <w:sz w:val="32"/>
          <w:szCs w:val="28"/>
          <w:lang w:val="en-US" w:eastAsia="zh-CN"/>
        </w:rPr>
        <w:t>5</w:t>
      </w:r>
      <w:r>
        <w:rPr>
          <w:rFonts w:hint="eastAsia"/>
          <w:sz w:val="32"/>
          <w:szCs w:val="28"/>
          <w:lang w:val="en-US"/>
        </w:rPr>
        <w:t>年</w:t>
      </w:r>
      <w:r>
        <w:rPr>
          <w:rFonts w:hint="eastAsia"/>
          <w:sz w:val="32"/>
          <w:szCs w:val="28"/>
          <w:lang w:val="en-US" w:eastAsia="zh-CN"/>
        </w:rPr>
        <w:t>5</w:t>
      </w:r>
      <w:r>
        <w:rPr>
          <w:rFonts w:hint="eastAsia"/>
          <w:sz w:val="32"/>
          <w:szCs w:val="28"/>
          <w:lang w:val="en-US"/>
        </w:rPr>
        <w:t>月</w:t>
      </w:r>
    </w:p>
    <w:p>
      <w:pPr>
        <w:spacing w:before="32"/>
        <w:ind w:left="2314" w:right="1891"/>
        <w:jc w:val="center"/>
        <w:rPr>
          <w:rFonts w:ascii="黑体" w:eastAsia="黑体"/>
          <w:b/>
          <w:sz w:val="36"/>
          <w:lang w:val="en-US"/>
        </w:rPr>
      </w:pPr>
    </w:p>
    <w:p>
      <w:pPr>
        <w:spacing w:before="32"/>
        <w:ind w:left="2314" w:right="1891"/>
        <w:jc w:val="center"/>
        <w:rPr>
          <w:rFonts w:ascii="黑体" w:eastAsia="黑体"/>
          <w:b/>
          <w:sz w:val="36"/>
          <w:lang w:val="en-US"/>
        </w:rPr>
      </w:pPr>
    </w:p>
    <w:p>
      <w:pPr>
        <w:spacing w:before="32"/>
        <w:ind w:left="2314" w:right="1891"/>
        <w:jc w:val="center"/>
        <w:rPr>
          <w:rFonts w:ascii="黑体" w:eastAsia="黑体"/>
          <w:b/>
          <w:sz w:val="36"/>
          <w:lang w:val="en-US"/>
        </w:rPr>
      </w:pPr>
    </w:p>
    <w:p>
      <w:pPr>
        <w:pStyle w:val="4"/>
        <w:rPr>
          <w:lang w:val="en-US"/>
        </w:rPr>
      </w:pPr>
    </w:p>
    <w:p>
      <w:pPr>
        <w:spacing w:line="480" w:lineRule="auto"/>
        <w:jc w:val="center"/>
        <w:rPr>
          <w:rFonts w:ascii="黑体" w:hAnsi="黑体" w:eastAsia="黑体" w:cs="黑体"/>
          <w:sz w:val="30"/>
          <w:szCs w:val="30"/>
          <w:lang w:val="en-US"/>
        </w:rPr>
      </w:pPr>
      <w:r>
        <w:rPr>
          <w:rFonts w:hint="eastAsia" w:ascii="黑体" w:hAnsi="黑体" w:eastAsia="黑体" w:cs="黑体"/>
          <w:sz w:val="30"/>
          <w:szCs w:val="30"/>
        </w:rPr>
        <w:t>二〇二</w:t>
      </w:r>
      <w:r>
        <w:rPr>
          <w:rFonts w:hint="eastAsia" w:ascii="黑体" w:hAnsi="黑体" w:eastAsia="黑体" w:cs="黑体"/>
          <w:sz w:val="30"/>
          <w:szCs w:val="30"/>
          <w:lang w:val="en-US" w:eastAsia="zh-CN"/>
        </w:rPr>
        <w:t>五</w:t>
      </w:r>
      <w:r>
        <w:rPr>
          <w:rFonts w:hint="eastAsia" w:ascii="黑体" w:hAnsi="黑体" w:eastAsia="黑体" w:cs="黑体"/>
          <w:sz w:val="30"/>
          <w:szCs w:val="30"/>
        </w:rPr>
        <w:t>年</w:t>
      </w:r>
      <w:r>
        <w:rPr>
          <w:rFonts w:hint="eastAsia" w:ascii="黑体" w:hAnsi="黑体" w:eastAsia="黑体" w:cs="黑体"/>
          <w:sz w:val="30"/>
          <w:szCs w:val="30"/>
          <w:lang w:val="en-US" w:eastAsia="zh-CN"/>
        </w:rPr>
        <w:t>五</w:t>
      </w:r>
      <w:r>
        <w:rPr>
          <w:rFonts w:hint="eastAsia" w:ascii="黑体" w:hAnsi="黑体" w:eastAsia="黑体" w:cs="黑体"/>
          <w:sz w:val="30"/>
          <w:szCs w:val="30"/>
        </w:rPr>
        <w:t>月</w:t>
      </w:r>
    </w:p>
    <w:p>
      <w:pPr>
        <w:spacing w:before="32"/>
        <w:ind w:left="2314" w:right="1891"/>
        <w:jc w:val="center"/>
        <w:rPr>
          <w:rFonts w:ascii="黑体" w:eastAsia="黑体"/>
          <w:b/>
          <w:sz w:val="36"/>
          <w:lang w:val="en-US"/>
        </w:rPr>
      </w:pPr>
    </w:p>
    <w:p>
      <w:pPr>
        <w:pStyle w:val="4"/>
        <w:rPr>
          <w:lang w:val="en-US"/>
        </w:rPr>
      </w:pPr>
    </w:p>
    <w:p>
      <w:pPr>
        <w:spacing w:before="32"/>
        <w:ind w:left="2314" w:right="1891"/>
        <w:jc w:val="center"/>
        <w:rPr>
          <w:rFonts w:ascii="黑体" w:eastAsia="黑体"/>
          <w:b/>
          <w:sz w:val="36"/>
        </w:rPr>
      </w:pPr>
      <w:r>
        <w:rPr>
          <w:rFonts w:hint="eastAsia" w:ascii="黑体" w:eastAsia="黑体"/>
          <w:b/>
          <w:sz w:val="36"/>
        </w:rPr>
        <w:t>202</w:t>
      </w:r>
      <w:r>
        <w:rPr>
          <w:rFonts w:hint="eastAsia" w:ascii="黑体" w:eastAsia="黑体"/>
          <w:b/>
          <w:sz w:val="36"/>
          <w:lang w:val="en-US" w:eastAsia="zh-CN"/>
        </w:rPr>
        <w:t>5</w:t>
      </w:r>
      <w:r>
        <w:rPr>
          <w:rFonts w:hint="eastAsia" w:ascii="黑体" w:eastAsia="黑体"/>
          <w:b/>
          <w:sz w:val="36"/>
        </w:rPr>
        <w:t>级市场营销专业人才培养方案</w:t>
      </w:r>
    </w:p>
    <w:p>
      <w:pPr>
        <w:pStyle w:val="2"/>
        <w:spacing w:before="240" w:beforeLines="100" w:line="400" w:lineRule="exact"/>
        <w:ind w:left="782"/>
      </w:pPr>
      <w:r>
        <w:rPr>
          <w:rFonts w:hint="eastAsia"/>
        </w:rPr>
        <w:t>一、专业名称、专业代码、专业大类</w:t>
      </w:r>
    </w:p>
    <w:p>
      <w:pPr>
        <w:pStyle w:val="4"/>
        <w:spacing w:before="113" w:line="345" w:lineRule="auto"/>
        <w:ind w:left="1659" w:right="5368" w:hanging="720"/>
        <w:rPr>
          <w:rFonts w:ascii="仿宋" w:hAnsi="仿宋" w:eastAsia="仿宋" w:cs="仿宋"/>
        </w:rPr>
      </w:pPr>
      <w:r>
        <w:rPr>
          <w:rFonts w:hint="eastAsia" w:ascii="仿宋" w:hAnsi="仿宋" w:eastAsia="仿宋" w:cs="仿宋"/>
        </w:rPr>
        <w:t>（一）专业名称（专业代码</w:t>
      </w:r>
      <w:r>
        <w:rPr>
          <w:rFonts w:hint="eastAsia" w:ascii="仿宋" w:hAnsi="仿宋" w:eastAsia="仿宋" w:cs="仿宋"/>
          <w:spacing w:val="-17"/>
        </w:rPr>
        <w:t xml:space="preserve">） </w:t>
      </w:r>
      <w:r>
        <w:rPr>
          <w:rFonts w:hint="eastAsia" w:ascii="仿宋" w:hAnsi="仿宋" w:eastAsia="仿宋" w:cs="仿宋"/>
        </w:rPr>
        <w:t>市场营销（</w:t>
      </w:r>
      <w:r>
        <w:rPr>
          <w:rFonts w:hint="eastAsia" w:ascii="仿宋" w:hAnsi="仿宋" w:eastAsia="仿宋" w:cs="仿宋"/>
          <w:lang w:val="en-US"/>
        </w:rPr>
        <w:t>530605</w:t>
      </w:r>
      <w:r>
        <w:rPr>
          <w:rFonts w:hint="eastAsia" w:ascii="仿宋" w:hAnsi="仿宋" w:eastAsia="仿宋" w:cs="仿宋"/>
        </w:rPr>
        <w:t>）</w:t>
      </w:r>
    </w:p>
    <w:p>
      <w:pPr>
        <w:pStyle w:val="4"/>
        <w:spacing w:line="343" w:lineRule="auto"/>
        <w:ind w:left="1659" w:right="5368" w:hanging="720"/>
        <w:rPr>
          <w:rFonts w:ascii="仿宋" w:hAnsi="仿宋" w:eastAsia="仿宋" w:cs="仿宋"/>
        </w:rPr>
      </w:pPr>
      <w:r>
        <w:rPr>
          <w:rFonts w:hint="eastAsia" w:ascii="仿宋" w:hAnsi="仿宋" w:eastAsia="仿宋" w:cs="仿宋"/>
        </w:rPr>
        <w:t>（二）专业大类</w:t>
      </w:r>
    </w:p>
    <w:p>
      <w:pPr>
        <w:pStyle w:val="4"/>
        <w:spacing w:line="343" w:lineRule="auto"/>
        <w:ind w:right="5368" w:firstLine="1440" w:firstLineChars="600"/>
        <w:rPr>
          <w:rFonts w:ascii="仿宋" w:hAnsi="仿宋" w:eastAsia="仿宋" w:cs="仿宋"/>
        </w:rPr>
      </w:pPr>
      <w:r>
        <w:rPr>
          <w:rFonts w:hint="eastAsia" w:ascii="仿宋" w:hAnsi="仿宋" w:eastAsia="仿宋" w:cs="仿宋"/>
        </w:rPr>
        <w:t>财经商贸大类</w:t>
      </w:r>
    </w:p>
    <w:p>
      <w:pPr>
        <w:pStyle w:val="2"/>
        <w:spacing w:before="240" w:beforeLines="100" w:line="400" w:lineRule="exact"/>
        <w:ind w:left="782"/>
      </w:pPr>
      <w:r>
        <w:rPr>
          <w:rFonts w:hint="eastAsia"/>
        </w:rPr>
        <w:t>二、入学要求</w:t>
      </w:r>
    </w:p>
    <w:p>
      <w:pPr>
        <w:pStyle w:val="4"/>
        <w:spacing w:before="113"/>
        <w:ind w:left="1179" w:firstLine="496" w:firstLineChars="200"/>
        <w:rPr>
          <w:rFonts w:ascii="仿宋" w:hAnsi="仿宋" w:eastAsia="仿宋" w:cs="仿宋"/>
          <w:lang w:val="en-US"/>
        </w:rPr>
      </w:pPr>
      <w:r>
        <w:rPr>
          <w:spacing w:val="4"/>
        </w:rPr>
        <w:t>中等职业学校毕业、普通高级中学毕业或具备同等学力</w:t>
      </w:r>
    </w:p>
    <w:p>
      <w:pPr>
        <w:pStyle w:val="2"/>
        <w:spacing w:before="240" w:beforeLines="100" w:line="400" w:lineRule="exact"/>
        <w:ind w:left="782"/>
      </w:pPr>
      <w:r>
        <w:rPr>
          <w:rFonts w:hint="eastAsia"/>
        </w:rPr>
        <w:t>三、基本修业年限</w:t>
      </w:r>
    </w:p>
    <w:p>
      <w:pPr>
        <w:pStyle w:val="4"/>
        <w:spacing w:before="113"/>
        <w:ind w:left="1179"/>
        <w:rPr>
          <w:rFonts w:ascii="仿宋" w:hAnsi="仿宋" w:eastAsia="仿宋" w:cs="仿宋"/>
        </w:rPr>
      </w:pPr>
      <w:r>
        <w:rPr>
          <w:rFonts w:hint="eastAsia" w:ascii="仿宋" w:hAnsi="仿宋" w:eastAsia="仿宋" w:cs="仿宋"/>
        </w:rPr>
        <w:t>三年</w:t>
      </w:r>
    </w:p>
    <w:p>
      <w:pPr>
        <w:pStyle w:val="2"/>
        <w:numPr>
          <w:ilvl w:val="0"/>
          <w:numId w:val="1"/>
        </w:numPr>
        <w:spacing w:before="240" w:beforeLines="100" w:line="400" w:lineRule="exact"/>
        <w:ind w:left="782"/>
        <w:rPr>
          <w:rFonts w:hint="eastAsia"/>
        </w:rPr>
      </w:pPr>
      <w:r>
        <w:rPr>
          <w:rFonts w:hint="eastAsia"/>
        </w:rPr>
        <w:t>职业面向</w:t>
      </w:r>
    </w:p>
    <w:p>
      <w:pPr>
        <w:rPr>
          <w:rFonts w:hint="eastAsia"/>
        </w:rPr>
      </w:pPr>
    </w:p>
    <w:tbl>
      <w:tblPr>
        <w:tblStyle w:val="12"/>
        <w:tblW w:w="8532" w:type="dxa"/>
        <w:tblInd w:w="5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76"/>
        <w:gridCol w:w="57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2776" w:type="dxa"/>
            <w:tcBorders>
              <w:top w:val="single" w:color="000000" w:sz="6" w:space="0"/>
              <w:left w:val="nil"/>
            </w:tcBorders>
            <w:vAlign w:val="center"/>
          </w:tcPr>
          <w:p>
            <w:pPr>
              <w:pStyle w:val="18"/>
              <w:spacing w:before="73" w:line="220" w:lineRule="auto"/>
              <w:jc w:val="center"/>
              <w:rPr>
                <w:sz w:val="21"/>
                <w:szCs w:val="21"/>
              </w:rPr>
            </w:pPr>
            <w:r>
              <w:rPr>
                <w:spacing w:val="3"/>
                <w:sz w:val="21"/>
                <w:szCs w:val="21"/>
              </w:rPr>
              <w:t>所属专业大类（代码）</w:t>
            </w:r>
          </w:p>
        </w:tc>
        <w:tc>
          <w:tcPr>
            <w:tcW w:w="5756" w:type="dxa"/>
            <w:tcBorders>
              <w:top w:val="single" w:color="000000" w:sz="6" w:space="0"/>
              <w:right w:val="nil"/>
            </w:tcBorders>
            <w:vAlign w:val="top"/>
          </w:tcPr>
          <w:p>
            <w:pPr>
              <w:pStyle w:val="14"/>
              <w:widowControl w:val="0"/>
              <w:kinsoku/>
              <w:adjustRightInd/>
              <w:snapToGrid/>
              <w:spacing w:line="240" w:lineRule="auto"/>
              <w:ind w:left="108"/>
              <w:jc w:val="left"/>
              <w:textAlignment w:val="auto"/>
              <w:rPr>
                <w:rFonts w:hint="eastAsia" w:ascii="宋体" w:hAnsi="宋体" w:eastAsia="宋体" w:cs="宋体"/>
                <w:snapToGrid/>
                <w:kern w:val="0"/>
                <w:sz w:val="21"/>
                <w:szCs w:val="21"/>
                <w:lang w:val="zh-CN" w:eastAsia="zh-CN" w:bidi="zh-CN"/>
              </w:rPr>
            </w:pPr>
            <w:r>
              <w:rPr>
                <w:rFonts w:hint="eastAsia" w:ascii="宋体" w:hAnsi="宋体" w:eastAsia="宋体" w:cs="宋体"/>
                <w:snapToGrid/>
                <w:kern w:val="0"/>
                <w:sz w:val="21"/>
                <w:szCs w:val="21"/>
                <w:lang w:val="zh-CN" w:eastAsia="zh-CN" w:bidi="zh-CN"/>
              </w:rPr>
              <w:t>财经商贸大类（53）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776" w:type="dxa"/>
            <w:tcBorders>
              <w:left w:val="nil"/>
            </w:tcBorders>
            <w:vAlign w:val="center"/>
          </w:tcPr>
          <w:p>
            <w:pPr>
              <w:pStyle w:val="18"/>
              <w:spacing w:before="71" w:line="220" w:lineRule="auto"/>
              <w:jc w:val="center"/>
              <w:rPr>
                <w:sz w:val="21"/>
                <w:szCs w:val="21"/>
              </w:rPr>
            </w:pPr>
            <w:r>
              <w:rPr>
                <w:spacing w:val="3"/>
                <w:sz w:val="21"/>
                <w:szCs w:val="21"/>
              </w:rPr>
              <w:t>所属专业类（代码）</w:t>
            </w:r>
          </w:p>
        </w:tc>
        <w:tc>
          <w:tcPr>
            <w:tcW w:w="5756" w:type="dxa"/>
            <w:tcBorders>
              <w:right w:val="nil"/>
            </w:tcBorders>
            <w:vAlign w:val="top"/>
          </w:tcPr>
          <w:p>
            <w:pPr>
              <w:pStyle w:val="14"/>
              <w:widowControl w:val="0"/>
              <w:kinsoku/>
              <w:adjustRightInd/>
              <w:snapToGrid/>
              <w:spacing w:line="240" w:lineRule="auto"/>
              <w:ind w:left="108"/>
              <w:jc w:val="left"/>
              <w:textAlignment w:val="auto"/>
              <w:rPr>
                <w:rFonts w:hint="eastAsia" w:ascii="宋体" w:hAnsi="宋体" w:eastAsia="宋体" w:cs="宋体"/>
                <w:snapToGrid/>
                <w:kern w:val="0"/>
                <w:sz w:val="21"/>
                <w:szCs w:val="21"/>
                <w:lang w:val="zh-CN" w:eastAsia="zh-CN" w:bidi="zh-CN"/>
              </w:rPr>
            </w:pPr>
            <w:r>
              <w:rPr>
                <w:rFonts w:hint="eastAsia" w:ascii="宋体" w:hAnsi="宋体" w:eastAsia="宋体" w:cs="宋体"/>
                <w:snapToGrid/>
                <w:kern w:val="0"/>
                <w:sz w:val="21"/>
                <w:szCs w:val="21"/>
                <w:lang w:val="zh-CN" w:eastAsia="zh-CN" w:bidi="zh-CN"/>
              </w:rPr>
              <w:t>工商管理类（5306）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776" w:type="dxa"/>
            <w:tcBorders>
              <w:left w:val="nil"/>
            </w:tcBorders>
            <w:vAlign w:val="center"/>
          </w:tcPr>
          <w:p>
            <w:pPr>
              <w:pStyle w:val="18"/>
              <w:spacing w:before="73" w:line="220" w:lineRule="auto"/>
              <w:jc w:val="center"/>
              <w:rPr>
                <w:sz w:val="21"/>
                <w:szCs w:val="21"/>
              </w:rPr>
            </w:pPr>
            <w:r>
              <w:rPr>
                <w:spacing w:val="3"/>
                <w:sz w:val="21"/>
                <w:szCs w:val="21"/>
              </w:rPr>
              <w:t>对应行业（代码）</w:t>
            </w:r>
          </w:p>
        </w:tc>
        <w:tc>
          <w:tcPr>
            <w:tcW w:w="5756" w:type="dxa"/>
            <w:tcBorders>
              <w:right w:val="nil"/>
            </w:tcBorders>
            <w:vAlign w:val="top"/>
          </w:tcPr>
          <w:p>
            <w:pPr>
              <w:pStyle w:val="14"/>
              <w:widowControl w:val="0"/>
              <w:kinsoku/>
              <w:adjustRightInd/>
              <w:snapToGrid/>
              <w:spacing w:line="240" w:lineRule="auto"/>
              <w:ind w:left="108"/>
              <w:jc w:val="left"/>
              <w:textAlignment w:val="auto"/>
              <w:rPr>
                <w:rFonts w:hint="eastAsia" w:ascii="宋体" w:hAnsi="宋体" w:eastAsia="宋体" w:cs="宋体"/>
                <w:snapToGrid/>
                <w:kern w:val="0"/>
                <w:sz w:val="21"/>
                <w:szCs w:val="21"/>
                <w:lang w:val="zh-CN" w:eastAsia="zh-CN" w:bidi="zh-CN"/>
              </w:rPr>
            </w:pPr>
            <w:r>
              <w:rPr>
                <w:rFonts w:hint="eastAsia" w:ascii="宋体" w:hAnsi="宋体" w:eastAsia="宋体" w:cs="宋体"/>
                <w:snapToGrid/>
                <w:kern w:val="0"/>
                <w:sz w:val="21"/>
                <w:szCs w:val="21"/>
                <w:lang w:val="zh-CN" w:eastAsia="zh-CN" w:bidi="zh-CN"/>
              </w:rPr>
              <w:t>批发业（F51）、零售业（F52）、商务服务业（L72）、制造业（C）</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776" w:type="dxa"/>
            <w:tcBorders>
              <w:left w:val="nil"/>
            </w:tcBorders>
            <w:vAlign w:val="center"/>
          </w:tcPr>
          <w:p>
            <w:pPr>
              <w:pStyle w:val="18"/>
              <w:spacing w:before="236" w:line="220" w:lineRule="auto"/>
              <w:jc w:val="center"/>
              <w:rPr>
                <w:sz w:val="21"/>
                <w:szCs w:val="21"/>
              </w:rPr>
            </w:pPr>
            <w:r>
              <w:rPr>
                <w:spacing w:val="3"/>
                <w:sz w:val="21"/>
                <w:szCs w:val="21"/>
              </w:rPr>
              <w:t>主要职业类别（代码）</w:t>
            </w:r>
          </w:p>
        </w:tc>
        <w:tc>
          <w:tcPr>
            <w:tcW w:w="5756" w:type="dxa"/>
            <w:tcBorders>
              <w:right w:val="nil"/>
            </w:tcBorders>
            <w:vAlign w:val="top"/>
          </w:tcPr>
          <w:p>
            <w:pPr>
              <w:pStyle w:val="14"/>
              <w:widowControl w:val="0"/>
              <w:kinsoku/>
              <w:adjustRightInd/>
              <w:snapToGrid/>
              <w:spacing w:line="240" w:lineRule="auto"/>
              <w:ind w:left="108"/>
              <w:jc w:val="left"/>
              <w:textAlignment w:val="auto"/>
              <w:rPr>
                <w:rFonts w:hint="eastAsia" w:ascii="宋体" w:hAnsi="宋体" w:eastAsia="宋体" w:cs="宋体"/>
                <w:snapToGrid/>
                <w:kern w:val="0"/>
                <w:sz w:val="21"/>
                <w:szCs w:val="21"/>
                <w:lang w:val="zh-CN" w:eastAsia="zh-CN" w:bidi="zh-CN"/>
              </w:rPr>
            </w:pPr>
            <w:r>
              <w:rPr>
                <w:rFonts w:hint="eastAsia" w:ascii="宋体" w:hAnsi="宋体" w:eastAsia="宋体" w:cs="宋体"/>
                <w:snapToGrid/>
                <w:kern w:val="0"/>
                <w:sz w:val="21"/>
                <w:szCs w:val="21"/>
                <w:lang w:val="zh-CN" w:eastAsia="zh-CN" w:bidi="zh-CN"/>
              </w:rPr>
              <w:t>市场营销专业人员（2-06-07-02）、客户服务管理员（4-07-02-03）、 互联网营销师 S（4-01-06-02）、品牌专业人员（2-06-07-04）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776" w:type="dxa"/>
            <w:tcBorders>
              <w:left w:val="nil"/>
            </w:tcBorders>
            <w:vAlign w:val="center"/>
          </w:tcPr>
          <w:p>
            <w:pPr>
              <w:pStyle w:val="18"/>
              <w:spacing w:before="78" w:line="220" w:lineRule="auto"/>
              <w:jc w:val="center"/>
              <w:rPr>
                <w:sz w:val="21"/>
                <w:szCs w:val="21"/>
              </w:rPr>
            </w:pPr>
            <w:r>
              <w:rPr>
                <w:spacing w:val="4"/>
                <w:sz w:val="21"/>
                <w:szCs w:val="21"/>
              </w:rPr>
              <w:t>主要岗位（群）或技术领域</w:t>
            </w:r>
          </w:p>
        </w:tc>
        <w:tc>
          <w:tcPr>
            <w:tcW w:w="5756" w:type="dxa"/>
            <w:tcBorders>
              <w:right w:val="nil"/>
            </w:tcBorders>
            <w:vAlign w:val="top"/>
          </w:tcPr>
          <w:p>
            <w:pPr>
              <w:pStyle w:val="14"/>
              <w:widowControl w:val="0"/>
              <w:kinsoku/>
              <w:adjustRightInd/>
              <w:snapToGrid/>
              <w:spacing w:line="240" w:lineRule="auto"/>
              <w:ind w:left="108"/>
              <w:jc w:val="left"/>
              <w:textAlignment w:val="auto"/>
              <w:rPr>
                <w:rFonts w:hint="eastAsia" w:ascii="宋体" w:hAnsi="宋体" w:eastAsia="宋体" w:cs="宋体"/>
                <w:snapToGrid/>
                <w:kern w:val="0"/>
                <w:sz w:val="21"/>
                <w:szCs w:val="21"/>
                <w:lang w:val="zh-CN" w:eastAsia="zh-CN" w:bidi="zh-CN"/>
              </w:rPr>
            </w:pPr>
            <w:r>
              <w:rPr>
                <w:rFonts w:hint="eastAsia" w:ascii="宋体" w:hAnsi="宋体" w:eastAsia="宋体" w:cs="宋体"/>
                <w:snapToGrid/>
                <w:kern w:val="0"/>
                <w:sz w:val="21"/>
                <w:szCs w:val="21"/>
                <w:lang w:val="zh-CN" w:eastAsia="zh-CN" w:bidi="zh-CN"/>
              </w:rPr>
              <w:t>市场策划主管、市场推广主管、销售业务主管、客户服务主管……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trPr>
        <w:tc>
          <w:tcPr>
            <w:tcW w:w="2776" w:type="dxa"/>
            <w:tcBorders>
              <w:left w:val="nil"/>
              <w:bottom w:val="single" w:color="000000" w:sz="6" w:space="0"/>
            </w:tcBorders>
            <w:vAlign w:val="center"/>
          </w:tcPr>
          <w:p>
            <w:pPr>
              <w:pStyle w:val="18"/>
              <w:spacing w:before="240" w:line="219" w:lineRule="auto"/>
              <w:jc w:val="center"/>
              <w:rPr>
                <w:sz w:val="21"/>
                <w:szCs w:val="21"/>
              </w:rPr>
            </w:pPr>
            <w:r>
              <w:rPr>
                <w:spacing w:val="3"/>
                <w:sz w:val="21"/>
                <w:szCs w:val="21"/>
              </w:rPr>
              <w:t>职业类证书</w:t>
            </w:r>
          </w:p>
        </w:tc>
        <w:tc>
          <w:tcPr>
            <w:tcW w:w="5756" w:type="dxa"/>
            <w:tcBorders>
              <w:bottom w:val="single" w:color="000000" w:sz="6" w:space="0"/>
              <w:right w:val="nil"/>
            </w:tcBorders>
            <w:vAlign w:val="top"/>
          </w:tcPr>
          <w:p>
            <w:pPr>
              <w:pStyle w:val="14"/>
              <w:widowControl w:val="0"/>
              <w:kinsoku/>
              <w:adjustRightInd/>
              <w:snapToGrid/>
              <w:spacing w:line="240" w:lineRule="auto"/>
              <w:ind w:left="108"/>
              <w:jc w:val="left"/>
              <w:textAlignment w:val="auto"/>
              <w:rPr>
                <w:rFonts w:hint="eastAsia" w:ascii="宋体" w:hAnsi="宋体" w:eastAsia="宋体" w:cs="宋体"/>
                <w:snapToGrid/>
                <w:kern w:val="0"/>
                <w:sz w:val="21"/>
                <w:szCs w:val="21"/>
                <w:lang w:val="zh-CN" w:eastAsia="zh-CN" w:bidi="zh-CN"/>
              </w:rPr>
            </w:pPr>
            <w:r>
              <w:rPr>
                <w:rFonts w:hint="eastAsia" w:ascii="宋体" w:hAnsi="宋体" w:eastAsia="宋体" w:cs="宋体"/>
                <w:snapToGrid/>
                <w:kern w:val="0"/>
                <w:sz w:val="21"/>
                <w:szCs w:val="21"/>
                <w:lang w:val="zh-CN" w:eastAsia="zh-CN" w:bidi="zh-CN"/>
              </w:rPr>
              <w:t>经济专业技术资格、数字营销技术应用、新媒体营销、网店运营 推广、跨境电商 B2B 数据运营、呼叫中心客户服务与管理 ……</w:t>
            </w:r>
          </w:p>
        </w:tc>
      </w:tr>
    </w:tbl>
    <w:p>
      <w:pPr>
        <w:numPr>
          <w:ilvl w:val="0"/>
          <w:numId w:val="0"/>
        </w:numPr>
      </w:pPr>
    </w:p>
    <w:p>
      <w:pPr>
        <w:pStyle w:val="2"/>
        <w:spacing w:before="240" w:beforeLines="100" w:line="440" w:lineRule="exact"/>
        <w:ind w:left="0"/>
      </w:pPr>
      <w:r>
        <w:rPr>
          <w:rFonts w:hint="eastAsia"/>
          <w:lang w:val="en-US"/>
        </w:rPr>
        <w:t xml:space="preserve">    </w:t>
      </w:r>
      <w:r>
        <w:rPr>
          <w:rFonts w:hint="eastAsia"/>
        </w:rPr>
        <w:t>五、培养目标</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en-US"/>
        </w:rPr>
      </w:pPr>
      <w:r>
        <w:rPr>
          <w:rFonts w:hint="eastAsia" w:ascii="仿宋" w:hAnsi="仿宋" w:eastAsia="仿宋" w:cs="仿宋"/>
          <w:spacing w:val="-1"/>
          <w:sz w:val="24"/>
          <w:lang w:val="en-US"/>
        </w:rPr>
        <w:t>本专业培养能够践行社会主义核心价值观，传承技能文明，德智体美劳全面发展，具有一 定的科学文化水平，良好的人文素养、科学素养、数字素养、职业道德、创新意识，爱岗敬业 的职业精神和精益求精的工匠精神，较强的就业创业能力和可持续发展的能力，掌握本专业知 识和技术技能，具备职业综合素质和行动能力，面向批发业、零售业、商务服务业、制造业等 行业的市场营销专业人员、客户服务管理员、互联网营销师、品牌专业人员等职业，能够从事 市场调研、项目销售、数字营销、品牌策划与推广、智能客户服务等工作的高技能人才。</w:t>
      </w:r>
    </w:p>
    <w:p>
      <w:pPr>
        <w:pStyle w:val="2"/>
        <w:spacing w:before="20" w:line="440" w:lineRule="exact"/>
        <w:ind w:left="0" w:firstLine="562" w:firstLineChars="200"/>
      </w:pPr>
      <w:r>
        <w:t>六、培养规格</w:t>
      </w:r>
    </w:p>
    <w:p>
      <w:pPr>
        <w:pStyle w:val="4"/>
        <w:spacing w:before="113" w:line="440" w:lineRule="exact"/>
        <w:ind w:left="699"/>
        <w:rPr>
          <w:rFonts w:ascii="仿宋" w:hAnsi="仿宋" w:eastAsia="仿宋" w:cs="仿宋"/>
        </w:rPr>
      </w:pPr>
      <w:r>
        <w:rPr>
          <w:rFonts w:hint="eastAsia" w:ascii="仿宋" w:hAnsi="仿宋" w:eastAsia="仿宋" w:cs="仿宋"/>
        </w:rPr>
        <w:t>本专业毕业生应在素质、知识和能力等方面达到以下要求：</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（一）素质</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1.坚定拥护中国共产党领导和我国社会主义制度，在习近平新时代中国特色社会主义思想指引下，践行社会主义核心价值观，具有深厚的爱国情感和中国民族自豪感；</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2.崇尚宪法、遵法守纪、崇德向善、诚实守信、尊重生命、热爱劳动、履行道德准则和行为规范，具有社会责任感和社会参与意识；</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3.具有质量意识、环保意识、安全意识、信息素养、工匠精神、创新思维；</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4.勇于奋斗、乐观向上，具有自我管理能力、职业生涯规划意识</w:t>
      </w:r>
      <w:r>
        <w:rPr>
          <w:rFonts w:hint="eastAsia" w:ascii="仿宋" w:hAnsi="仿宋" w:eastAsia="仿宋" w:cs="仿宋"/>
          <w:spacing w:val="-1"/>
          <w:sz w:val="24"/>
          <w:lang w:val="en-US" w:eastAsia="zh-CN"/>
        </w:rPr>
        <w:t>，</w:t>
      </w:r>
      <w:r>
        <w:rPr>
          <w:rFonts w:hint="eastAsia" w:ascii="仿宋" w:hAnsi="仿宋" w:eastAsia="仿宋" w:cs="仿宋"/>
          <w:spacing w:val="-1"/>
          <w:sz w:val="24"/>
          <w:lang w:val="en-US"/>
        </w:rPr>
        <w:t>有较强的集体意识和团队合作精神；能够理解企业战略、适应企业文化、保守商业机密；</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en-US"/>
        </w:rPr>
      </w:pPr>
      <w:r>
        <w:rPr>
          <w:rFonts w:hint="eastAsia" w:ascii="仿宋" w:hAnsi="仿宋" w:eastAsia="仿宋" w:cs="仿宋"/>
          <w:spacing w:val="-1"/>
          <w:sz w:val="24"/>
          <w:lang w:val="en-US"/>
        </w:rPr>
        <w:t>5.至少</w:t>
      </w:r>
      <w:r>
        <w:rPr>
          <w:rFonts w:hint="eastAsia" w:ascii="仿宋" w:hAnsi="仿宋" w:eastAsia="仿宋" w:cs="仿宋"/>
          <w:spacing w:val="-1"/>
          <w:sz w:val="24"/>
          <w:lang w:val="en-US" w:eastAsia="zh-CN"/>
        </w:rPr>
        <w:t>具有</w:t>
      </w:r>
      <w:r>
        <w:rPr>
          <w:rFonts w:hint="eastAsia" w:ascii="仿宋" w:hAnsi="仿宋" w:eastAsia="仿宋" w:cs="仿宋"/>
          <w:spacing w:val="-1"/>
          <w:sz w:val="24"/>
          <w:lang w:val="en-US"/>
        </w:rPr>
        <w:t xml:space="preserve"> 1 项体育运动技能，达到国家大学生体质健康测试 合格标准</w:t>
      </w:r>
      <w:r>
        <w:rPr>
          <w:rFonts w:hint="eastAsia" w:ascii="仿宋" w:hAnsi="仿宋" w:eastAsia="仿宋" w:cs="仿宋"/>
          <w:spacing w:val="-1"/>
          <w:sz w:val="24"/>
          <w:lang w:val="en-US" w:eastAsia="zh-CN"/>
        </w:rPr>
        <w:t>，</w:t>
      </w:r>
      <w:r>
        <w:rPr>
          <w:rFonts w:hint="eastAsia" w:ascii="仿宋" w:hAnsi="仿宋" w:eastAsia="仿宋" w:cs="仿宋"/>
          <w:spacing w:val="-1"/>
          <w:sz w:val="24"/>
          <w:lang w:val="en-US"/>
        </w:rPr>
        <w:t>养成良好的运动习惯、卫生习惯和行为习惯；</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en-US"/>
        </w:rPr>
      </w:pPr>
      <w:r>
        <w:rPr>
          <w:rFonts w:hint="eastAsia" w:ascii="仿宋" w:hAnsi="仿宋" w:eastAsia="仿宋" w:cs="仿宋"/>
          <w:spacing w:val="-1"/>
          <w:sz w:val="24"/>
          <w:lang w:val="en-US" w:eastAsia="zh-CN"/>
        </w:rPr>
        <w:t>6.</w:t>
      </w:r>
      <w:r>
        <w:rPr>
          <w:rFonts w:hint="eastAsia" w:ascii="仿宋" w:hAnsi="仿宋" w:eastAsia="仿宋" w:cs="仿宋"/>
          <w:spacing w:val="-1"/>
          <w:sz w:val="24"/>
          <w:lang w:val="en-US"/>
        </w:rPr>
        <w:t>具有一定的文化修养</w:t>
      </w:r>
      <w:r>
        <w:rPr>
          <w:rFonts w:hint="eastAsia" w:ascii="仿宋" w:hAnsi="仿宋" w:eastAsia="仿宋" w:cs="仿宋"/>
          <w:spacing w:val="-1"/>
          <w:sz w:val="24"/>
          <w:lang w:val="en-US" w:eastAsia="zh-CN"/>
        </w:rPr>
        <w:t>、</w:t>
      </w:r>
      <w:r>
        <w:rPr>
          <w:rFonts w:hint="eastAsia" w:ascii="仿宋" w:hAnsi="仿宋" w:eastAsia="仿宋" w:cs="仿宋"/>
          <w:spacing w:val="-1"/>
          <w:sz w:val="24"/>
          <w:lang w:val="en-US"/>
        </w:rPr>
        <w:t>审美能力，形成至少1项艺术特长或爱好；</w:t>
      </w:r>
    </w:p>
    <w:p>
      <w:pPr>
        <w:pStyle w:val="13"/>
        <w:tabs>
          <w:tab w:val="left" w:pos="941"/>
        </w:tabs>
        <w:spacing w:before="131" w:line="440" w:lineRule="exact"/>
        <w:ind w:left="0" w:right="568" w:firstLine="476" w:firstLineChars="200"/>
        <w:rPr>
          <w:rFonts w:hint="default" w:ascii="仿宋" w:hAnsi="仿宋" w:eastAsia="仿宋" w:cs="仿宋"/>
          <w:spacing w:val="-1"/>
          <w:sz w:val="24"/>
          <w:lang w:val="en-US" w:eastAsia="zh-CN"/>
        </w:rPr>
      </w:pPr>
      <w:r>
        <w:rPr>
          <w:rFonts w:hint="eastAsia" w:ascii="仿宋" w:hAnsi="仿宋" w:eastAsia="仿宋" w:cs="仿宋"/>
          <w:spacing w:val="-1"/>
          <w:sz w:val="24"/>
          <w:lang w:val="en-US" w:eastAsia="zh-CN"/>
        </w:rPr>
        <w:t>7.</w:t>
      </w:r>
      <w:r>
        <w:rPr>
          <w:rFonts w:hint="eastAsia" w:ascii="仿宋" w:hAnsi="仿宋" w:eastAsia="仿宋" w:cs="仿宋"/>
          <w:spacing w:val="-1"/>
          <w:sz w:val="24"/>
          <w:lang w:val="en-US"/>
        </w:rPr>
        <w:t xml:space="preserve"> 具备一定的心理调适能力；</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en-US"/>
        </w:rPr>
      </w:pPr>
      <w:r>
        <w:rPr>
          <w:rFonts w:hint="eastAsia" w:ascii="仿宋" w:hAnsi="仿宋" w:eastAsia="仿宋" w:cs="仿宋"/>
          <w:spacing w:val="-1"/>
          <w:sz w:val="24"/>
          <w:lang w:val="en-US" w:eastAsia="zh-CN"/>
        </w:rPr>
        <w:t>8.</w:t>
      </w:r>
      <w:r>
        <w:rPr>
          <w:rFonts w:hint="eastAsia" w:ascii="仿宋" w:hAnsi="仿宋" w:eastAsia="仿宋" w:cs="仿宋"/>
          <w:spacing w:val="-1"/>
          <w:sz w:val="24"/>
          <w:lang w:val="en-US"/>
        </w:rPr>
        <w:t>树立正确的劳动观，尊重劳动，热爱劳动，具备与本专业职业发展相适应的劳动素养，弘扬劳模精神、劳动精神、工匠精神，弘扬劳动光荣、技能宝贵、创造伟大的时代风尚。</w:t>
      </w:r>
    </w:p>
    <w:p>
      <w:pPr>
        <w:pStyle w:val="13"/>
        <w:tabs>
          <w:tab w:val="left" w:pos="941"/>
        </w:tabs>
        <w:spacing w:before="131" w:line="440" w:lineRule="exact"/>
        <w:ind w:left="0" w:right="568" w:firstLine="440" w:firstLineChars="200"/>
        <w:rPr>
          <w:rFonts w:ascii="仿宋" w:hAnsi="仿宋" w:eastAsia="仿宋" w:cs="仿宋"/>
          <w:spacing w:val="-1"/>
          <w:sz w:val="24"/>
          <w:lang w:val="en-US"/>
        </w:rPr>
      </w:pPr>
      <w:r>
        <w:rPr>
          <w:rFonts w:hint="eastAsia"/>
        </w:rPr>
        <w:t> </w:t>
      </w:r>
      <w:r>
        <w:rPr>
          <w:rFonts w:hint="eastAsia" w:ascii="仿宋" w:hAnsi="仿宋" w:eastAsia="仿宋" w:cs="仿宋"/>
          <w:spacing w:val="-1"/>
          <w:sz w:val="24"/>
          <w:lang w:val="en-US"/>
        </w:rPr>
        <w:t>（二）知识</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rPr>
        <w:t>1.掌握必备的思想政治理论、科学文化基础知识和中华优秀传统文化知识</w:t>
      </w:r>
      <w:r>
        <w:rPr>
          <w:rFonts w:hint="eastAsia" w:ascii="仿宋" w:hAnsi="仿宋" w:eastAsia="仿宋" w:cs="仿宋"/>
          <w:spacing w:val="-1"/>
          <w:sz w:val="24"/>
          <w:lang w:val="en-US" w:eastAsia="zh-CN"/>
        </w:rPr>
        <w:t>、</w:t>
      </w:r>
      <w:r>
        <w:rPr>
          <w:rFonts w:hint="eastAsia" w:ascii="仿宋" w:hAnsi="仿宋" w:eastAsia="仿宋" w:cs="仿宋"/>
          <w:spacing w:val="-1"/>
          <w:sz w:val="24"/>
          <w:lang w:val="en-US"/>
        </w:rPr>
        <w:t>美育知识</w:t>
      </w:r>
      <w:r>
        <w:rPr>
          <w:rFonts w:hint="eastAsia" w:ascii="仿宋" w:hAnsi="仿宋" w:eastAsia="仿宋" w:cs="仿宋"/>
          <w:spacing w:val="-1"/>
          <w:sz w:val="24"/>
          <w:lang w:val="en-US" w:eastAsia="zh-CN"/>
        </w:rPr>
        <w:t>、</w:t>
      </w:r>
      <w:r>
        <w:rPr>
          <w:rFonts w:hint="eastAsia" w:ascii="仿宋" w:hAnsi="仿宋" w:eastAsia="仿宋" w:cs="仿宋"/>
          <w:spacing w:val="-1"/>
          <w:sz w:val="24"/>
          <w:lang w:val="en-US"/>
        </w:rPr>
        <w:t>掌握身体运动的基本知识</w:t>
      </w:r>
      <w:r>
        <w:rPr>
          <w:rFonts w:hint="eastAsia" w:ascii="仿宋" w:hAnsi="仿宋" w:eastAsia="仿宋" w:cs="仿宋"/>
          <w:spacing w:val="-1"/>
          <w:sz w:val="24"/>
          <w:lang w:val="en-US" w:eastAsia="zh-CN"/>
        </w:rPr>
        <w:t>；</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2.熟悉与市场营销专业相关的法律法规以及环境保护、安全消防、现代市场规则等相关知识；</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sz w:val="24"/>
          <w:lang w:val="en-US"/>
        </w:rPr>
        <w:t>3.</w:t>
      </w:r>
      <w:r>
        <w:rPr>
          <w:rFonts w:hint="eastAsia" w:ascii="仿宋" w:hAnsi="仿宋" w:eastAsia="仿宋" w:cs="仿宋"/>
          <w:spacing w:val="-1"/>
          <w:kern w:val="0"/>
          <w:sz w:val="24"/>
          <w:szCs w:val="22"/>
          <w:lang w:val="en-US" w:bidi="zh-CN"/>
        </w:rPr>
        <w:t>掌握经济管理、市场营销、财务管理等方面的专业基础理论知识；</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4.掌握数字营销策划、数字广告营销、数字互动营销、数字营销效果分析和优化等技术技能；</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5.掌握竞争调研、行业调研、用户调研、产品调研、用户行为分析等技术技能；</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6.掌握客户拜访、产品方案设计与演示、商务洽谈、项目招投标、销售管理等技术技能；</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7.掌握品牌调研与分析、品牌定位与设计、品牌传播与推广等技术技能；</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8.掌握售前售中售后服务管理体系建设、客服团队组建、客户投诉监控、危机事件处 理、智能客服应用场景设计及开发等技术技能；</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9.掌握商务数据收集、处理、分析、可视化等技术技能。</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（三）能力</w:t>
      </w:r>
    </w:p>
    <w:p>
      <w:pPr>
        <w:pStyle w:val="13"/>
        <w:tabs>
          <w:tab w:val="left" w:pos="941"/>
        </w:tabs>
        <w:spacing w:before="131" w:line="440" w:lineRule="exact"/>
        <w:ind w:left="0" w:right="568"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1.具有探究学习、终身学习、</w:t>
      </w:r>
      <w:r>
        <w:rPr>
          <w:rFonts w:hint="eastAsia" w:ascii="仿宋" w:hAnsi="仿宋" w:eastAsia="仿宋" w:cs="仿宋"/>
          <w:spacing w:val="-1"/>
          <w:kern w:val="0"/>
          <w:sz w:val="24"/>
          <w:szCs w:val="22"/>
          <w:lang w:val="en-US" w:bidi="zh-CN"/>
        </w:rPr>
        <w:t>整合知识和综合运用知识分析问题和解决问题的能力；</w:t>
      </w:r>
    </w:p>
    <w:p>
      <w:pPr>
        <w:pStyle w:val="13"/>
        <w:tabs>
          <w:tab w:val="left" w:pos="941"/>
        </w:tabs>
        <w:spacing w:before="131" w:line="440" w:lineRule="exact"/>
        <w:ind w:left="0" w:right="568" w:firstLine="476" w:firstLineChars="200"/>
        <w:rPr>
          <w:rFonts w:hint="eastAsia" w:ascii="仿宋" w:hAnsi="仿宋" w:eastAsia="仿宋" w:cs="仿宋"/>
          <w:spacing w:val="-1"/>
          <w:kern w:val="0"/>
          <w:sz w:val="24"/>
          <w:szCs w:val="22"/>
          <w:lang w:val="en-US" w:bidi="zh-CN"/>
        </w:rPr>
      </w:pPr>
      <w:r>
        <w:rPr>
          <w:rFonts w:hint="eastAsia" w:ascii="仿宋" w:hAnsi="仿宋" w:eastAsia="仿宋" w:cs="仿宋"/>
          <w:spacing w:val="-1"/>
          <w:sz w:val="24"/>
          <w:lang w:val="en-US"/>
        </w:rPr>
        <w:t>2.</w:t>
      </w:r>
      <w:r>
        <w:rPr>
          <w:rFonts w:hint="eastAsia" w:ascii="仿宋" w:hAnsi="仿宋" w:eastAsia="仿宋" w:cs="仿宋"/>
          <w:spacing w:val="-1"/>
          <w:kern w:val="0"/>
          <w:sz w:val="24"/>
          <w:szCs w:val="22"/>
          <w:lang w:val="en-US" w:bidi="zh-CN"/>
        </w:rPr>
        <w:t>具有良好的语言表达能力、文字表达能力、沟通合作能力；</w:t>
      </w:r>
    </w:p>
    <w:p>
      <w:pPr>
        <w:pStyle w:val="13"/>
        <w:tabs>
          <w:tab w:val="left" w:pos="941"/>
        </w:tabs>
        <w:spacing w:before="131" w:line="440" w:lineRule="exact"/>
        <w:ind w:left="0" w:right="568" w:firstLine="476" w:firstLineChars="200"/>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3.具有较强的集体意识和团队合作意识，学习 1 门外语并结合本专业加以运用能力；</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4.具有数字营销能力；</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5.具消费者行为分析能力；</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6.具有项目销售能力；</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7.具有品牌策划与推广能力；</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8.具有智能客户服务能力；</w:t>
      </w:r>
    </w:p>
    <w:p>
      <w:pPr>
        <w:pStyle w:val="13"/>
        <w:tabs>
          <w:tab w:val="left" w:pos="941"/>
        </w:tabs>
        <w:autoSpaceDE w:val="0"/>
        <w:autoSpaceDN w:val="0"/>
        <w:spacing w:before="131" w:line="440" w:lineRule="exact"/>
        <w:ind w:left="0" w:right="568" w:firstLine="476" w:firstLineChars="200"/>
        <w:jc w:val="left"/>
        <w:rPr>
          <w:rFonts w:hint="eastAsia" w:ascii="仿宋" w:hAnsi="仿宋" w:eastAsia="仿宋" w:cs="仿宋"/>
          <w:spacing w:val="-1"/>
          <w:kern w:val="0"/>
          <w:sz w:val="24"/>
          <w:szCs w:val="22"/>
          <w:lang w:val="en-US" w:bidi="zh-CN"/>
        </w:rPr>
      </w:pPr>
      <w:r>
        <w:rPr>
          <w:rFonts w:hint="eastAsia" w:ascii="仿宋" w:hAnsi="仿宋" w:eastAsia="仿宋" w:cs="仿宋"/>
          <w:spacing w:val="-1"/>
          <w:kern w:val="0"/>
          <w:sz w:val="24"/>
          <w:szCs w:val="22"/>
          <w:lang w:val="en-US" w:bidi="zh-CN"/>
        </w:rPr>
        <w:t>9.具有商务数据分析能力。</w:t>
      </w:r>
    </w:p>
    <w:p>
      <w:pPr>
        <w:pStyle w:val="2"/>
        <w:spacing w:before="240" w:beforeLines="100" w:line="440" w:lineRule="exact"/>
        <w:ind w:left="0" w:firstLine="562" w:firstLineChars="200"/>
      </w:pPr>
      <w:r>
        <w:t>七、课程设置及</w:t>
      </w:r>
      <w:r>
        <w:rPr>
          <w:rFonts w:hint="eastAsia"/>
        </w:rPr>
        <w:t>要求</w:t>
      </w:r>
    </w:p>
    <w:p>
      <w:pPr>
        <w:pStyle w:val="3"/>
        <w:spacing w:before="20" w:line="440" w:lineRule="exact"/>
        <w:ind w:left="0" w:firstLine="482" w:firstLineChars="200"/>
      </w:pPr>
      <w:r>
        <w:rPr>
          <w:rFonts w:hint="eastAsia"/>
        </w:rPr>
        <w:t>（一）职业能力分析</w:t>
      </w:r>
    </w:p>
    <w:p>
      <w:pPr>
        <w:pStyle w:val="3"/>
        <w:spacing w:before="20" w:line="440" w:lineRule="exact"/>
        <w:ind w:left="0" w:firstLine="2142" w:firstLineChars="900"/>
        <w:rPr>
          <w:rFonts w:ascii="仿宋" w:hAnsi="仿宋" w:eastAsia="仿宋" w:cs="仿宋"/>
          <w:b w:val="0"/>
          <w:bCs w:val="0"/>
          <w:spacing w:val="-1"/>
          <w:szCs w:val="22"/>
          <w:lang w:val="en-US"/>
        </w:rPr>
      </w:pPr>
      <w:r>
        <w:rPr>
          <w:rFonts w:hint="eastAsia" w:ascii="仿宋" w:hAnsi="仿宋" w:eastAsia="仿宋" w:cs="仿宋"/>
          <w:b w:val="0"/>
          <w:bCs w:val="0"/>
          <w:spacing w:val="-1"/>
          <w:szCs w:val="22"/>
          <w:lang w:val="en-US"/>
        </w:rPr>
        <w:t>典型工作任务与职业能力分析表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551"/>
        <w:gridCol w:w="2268"/>
        <w:gridCol w:w="2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jc w:val="center"/>
              <w:rPr>
                <w:rFonts w:ascii="仿宋" w:hAnsi="仿宋" w:eastAsia="仿宋" w:cs="仿宋"/>
                <w:sz w:val="24"/>
                <w:szCs w:val="24"/>
                <w:lang w:val="en-US"/>
              </w:rPr>
            </w:pPr>
            <w:r>
              <w:rPr>
                <w:rFonts w:hint="eastAsia" w:ascii="仿宋" w:hAnsi="仿宋" w:eastAsia="仿宋" w:cs="仿宋"/>
                <w:sz w:val="24"/>
                <w:szCs w:val="24"/>
                <w:lang w:val="en-US"/>
              </w:rPr>
              <w:t>工作岗位</w:t>
            </w:r>
          </w:p>
        </w:tc>
        <w:tc>
          <w:tcPr>
            <w:tcW w:w="2551" w:type="dxa"/>
          </w:tcPr>
          <w:p>
            <w:pPr>
              <w:jc w:val="center"/>
              <w:rPr>
                <w:rFonts w:ascii="仿宋" w:hAnsi="仿宋" w:eastAsia="仿宋" w:cs="仿宋"/>
                <w:sz w:val="24"/>
                <w:szCs w:val="24"/>
                <w:lang w:val="en-US"/>
              </w:rPr>
            </w:pPr>
            <w:r>
              <w:rPr>
                <w:rFonts w:hint="eastAsia" w:ascii="仿宋" w:hAnsi="仿宋" w:eastAsia="仿宋" w:cs="仿宋"/>
                <w:sz w:val="24"/>
                <w:szCs w:val="24"/>
                <w:lang w:val="en-US"/>
              </w:rPr>
              <w:t>工作任务</w:t>
            </w:r>
          </w:p>
        </w:tc>
        <w:tc>
          <w:tcPr>
            <w:tcW w:w="2268" w:type="dxa"/>
          </w:tcPr>
          <w:p>
            <w:pPr>
              <w:jc w:val="center"/>
              <w:rPr>
                <w:rFonts w:ascii="仿宋" w:hAnsi="仿宋" w:eastAsia="仿宋" w:cs="仿宋"/>
                <w:sz w:val="24"/>
                <w:szCs w:val="24"/>
                <w:lang w:val="en-US"/>
              </w:rPr>
            </w:pPr>
            <w:r>
              <w:rPr>
                <w:rFonts w:hint="eastAsia" w:ascii="仿宋" w:hAnsi="仿宋" w:eastAsia="仿宋" w:cs="仿宋"/>
                <w:sz w:val="24"/>
                <w:szCs w:val="24"/>
                <w:lang w:val="en-US"/>
              </w:rPr>
              <w:t>职业能力</w:t>
            </w:r>
          </w:p>
        </w:tc>
        <w:tc>
          <w:tcPr>
            <w:tcW w:w="2619" w:type="dxa"/>
          </w:tcPr>
          <w:p>
            <w:pPr>
              <w:jc w:val="center"/>
              <w:rPr>
                <w:rFonts w:ascii="仿宋" w:hAnsi="仿宋" w:eastAsia="仿宋" w:cs="仿宋"/>
                <w:sz w:val="24"/>
                <w:szCs w:val="24"/>
                <w:lang w:val="en-US"/>
              </w:rPr>
            </w:pPr>
            <w:r>
              <w:rPr>
                <w:rFonts w:hint="eastAsia" w:ascii="仿宋" w:hAnsi="仿宋" w:eastAsia="仿宋" w:cs="仿宋"/>
                <w:sz w:val="24"/>
                <w:szCs w:val="24"/>
                <w:lang w:val="en-US"/>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jc w:val="both"/>
              <w:rPr>
                <w:rFonts w:ascii="仿宋" w:hAnsi="仿宋" w:eastAsia="仿宋" w:cs="仿宋"/>
                <w:sz w:val="24"/>
                <w:szCs w:val="24"/>
                <w:lang w:val="en-US"/>
              </w:rPr>
            </w:pPr>
            <w:r>
              <w:rPr>
                <w:rFonts w:hint="eastAsia" w:ascii="仿宋" w:hAnsi="仿宋" w:eastAsia="仿宋" w:cs="仿宋"/>
                <w:sz w:val="24"/>
                <w:szCs w:val="24"/>
              </w:rPr>
              <w:t>市场营销专员或营销经理</w:t>
            </w:r>
          </w:p>
        </w:tc>
        <w:tc>
          <w:tcPr>
            <w:tcW w:w="2551" w:type="dxa"/>
          </w:tcPr>
          <w:p>
            <w:pPr>
              <w:jc w:val="both"/>
              <w:rPr>
                <w:rFonts w:ascii="仿宋" w:hAnsi="仿宋" w:eastAsia="仿宋" w:cs="仿宋"/>
                <w:sz w:val="24"/>
                <w:szCs w:val="24"/>
                <w:lang w:val="en-US"/>
              </w:rPr>
            </w:pPr>
            <w:r>
              <w:rPr>
                <w:rFonts w:hint="eastAsia" w:ascii="仿宋" w:hAnsi="仿宋" w:eastAsia="仿宋" w:cs="仿宋"/>
                <w:sz w:val="24"/>
                <w:szCs w:val="24"/>
              </w:rPr>
              <w:t>帮助总经理制定营销计划、开发客户资源、签订商品合同等任务。</w:t>
            </w:r>
          </w:p>
        </w:tc>
        <w:tc>
          <w:tcPr>
            <w:tcW w:w="2268" w:type="dxa"/>
          </w:tcPr>
          <w:p>
            <w:pPr>
              <w:jc w:val="both"/>
              <w:rPr>
                <w:rFonts w:ascii="仿宋" w:hAnsi="仿宋" w:eastAsia="仿宋" w:cs="仿宋"/>
                <w:sz w:val="24"/>
                <w:szCs w:val="24"/>
                <w:lang w:val="en-US"/>
              </w:rPr>
            </w:pPr>
            <w:r>
              <w:rPr>
                <w:rFonts w:hint="eastAsia" w:ascii="仿宋" w:hAnsi="仿宋" w:eastAsia="仿宋" w:cs="仿宋"/>
                <w:sz w:val="24"/>
                <w:szCs w:val="24"/>
              </w:rPr>
              <w:t>沟通能力、协调能力、应变分析能力、写作能力等</w:t>
            </w:r>
          </w:p>
        </w:tc>
        <w:tc>
          <w:tcPr>
            <w:tcW w:w="2619" w:type="dxa"/>
          </w:tcPr>
          <w:p>
            <w:pPr>
              <w:jc w:val="both"/>
              <w:rPr>
                <w:rFonts w:ascii="仿宋" w:hAnsi="仿宋" w:eastAsia="仿宋" w:cs="仿宋"/>
                <w:sz w:val="24"/>
                <w:szCs w:val="24"/>
                <w:lang w:val="en-US"/>
              </w:rPr>
            </w:pPr>
            <w:r>
              <w:rPr>
                <w:rFonts w:hint="eastAsia" w:ascii="仿宋" w:hAnsi="仿宋" w:eastAsia="仿宋" w:cs="仿宋"/>
                <w:sz w:val="24"/>
                <w:szCs w:val="24"/>
              </w:rPr>
              <w:t>《市场营销实务》、《消费者行为学</w:t>
            </w:r>
            <w:r>
              <w:rPr>
                <w:rFonts w:hint="eastAsia" w:ascii="仿宋" w:hAnsi="仿宋" w:eastAsia="仿宋" w:cs="仿宋"/>
                <w:sz w:val="24"/>
                <w:szCs w:val="24"/>
                <w:lang w:val="en-US"/>
              </w:rPr>
              <w:t>理论案例与实务</w:t>
            </w:r>
            <w:r>
              <w:rPr>
                <w:rFonts w:hint="eastAsia" w:ascii="仿宋" w:hAnsi="仿宋" w:eastAsia="仿宋" w:cs="仿宋"/>
                <w:sz w:val="24"/>
                <w:szCs w:val="24"/>
              </w:rPr>
              <w:t>》、</w:t>
            </w:r>
            <w:r>
              <w:rPr>
                <w:rFonts w:hint="eastAsia" w:ascii="仿宋" w:hAnsi="仿宋" w:eastAsia="仿宋" w:cs="仿宋"/>
                <w:sz w:val="24"/>
                <w:szCs w:val="24"/>
                <w:lang w:val="en-US"/>
              </w:rPr>
              <w:t>《市场调研与数据分析》、《商务谈判与推销》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jc w:val="both"/>
              <w:rPr>
                <w:rFonts w:ascii="仿宋" w:hAnsi="仿宋" w:eastAsia="仿宋" w:cs="仿宋"/>
                <w:sz w:val="24"/>
                <w:szCs w:val="24"/>
                <w:lang w:val="en-US"/>
              </w:rPr>
            </w:pPr>
            <w:r>
              <w:rPr>
                <w:rFonts w:hint="eastAsia" w:ascii="仿宋" w:hAnsi="仿宋" w:eastAsia="仿宋" w:cs="仿宋"/>
                <w:sz w:val="24"/>
                <w:szCs w:val="24"/>
                <w:lang w:val="en-US"/>
              </w:rPr>
              <w:t>市场调研员</w:t>
            </w:r>
          </w:p>
        </w:tc>
        <w:tc>
          <w:tcPr>
            <w:tcW w:w="2551" w:type="dxa"/>
          </w:tcPr>
          <w:p>
            <w:pPr>
              <w:jc w:val="both"/>
              <w:rPr>
                <w:rFonts w:ascii="仿宋" w:hAnsi="仿宋" w:eastAsia="仿宋" w:cs="仿宋"/>
                <w:sz w:val="24"/>
                <w:szCs w:val="24"/>
                <w:lang w:val="en-US"/>
              </w:rPr>
            </w:pPr>
            <w:r>
              <w:rPr>
                <w:rFonts w:hint="eastAsia" w:ascii="仿宋" w:hAnsi="仿宋" w:eastAsia="仿宋" w:cs="仿宋"/>
                <w:sz w:val="24"/>
                <w:szCs w:val="24"/>
                <w:lang w:val="en-US"/>
              </w:rPr>
              <w:t>收集市场信息并进行整理、分析和预测，为决策提供依据</w:t>
            </w:r>
          </w:p>
        </w:tc>
        <w:tc>
          <w:tcPr>
            <w:tcW w:w="2268" w:type="dxa"/>
          </w:tcPr>
          <w:p>
            <w:pPr>
              <w:jc w:val="both"/>
              <w:rPr>
                <w:rFonts w:ascii="仿宋" w:hAnsi="仿宋" w:eastAsia="仿宋" w:cs="仿宋"/>
                <w:sz w:val="24"/>
                <w:szCs w:val="24"/>
                <w:lang w:val="en-US"/>
              </w:rPr>
            </w:pPr>
            <w:r>
              <w:rPr>
                <w:rFonts w:hint="eastAsia" w:ascii="仿宋" w:hAnsi="仿宋" w:eastAsia="仿宋" w:cs="仿宋"/>
                <w:sz w:val="24"/>
                <w:szCs w:val="24"/>
                <w:lang w:val="en-US"/>
              </w:rPr>
              <w:t>掌握市场调查技术，进行数据整理分析，撰写市场调查报告</w:t>
            </w:r>
          </w:p>
        </w:tc>
        <w:tc>
          <w:tcPr>
            <w:tcW w:w="2619" w:type="dxa"/>
          </w:tcPr>
          <w:p>
            <w:pPr>
              <w:jc w:val="both"/>
              <w:rPr>
                <w:rFonts w:ascii="仿宋" w:hAnsi="仿宋" w:eastAsia="仿宋" w:cs="仿宋"/>
                <w:sz w:val="24"/>
                <w:szCs w:val="24"/>
                <w:lang w:val="en-US"/>
              </w:rPr>
            </w:pPr>
            <w:r>
              <w:rPr>
                <w:rFonts w:hint="eastAsia" w:ascii="仿宋" w:hAnsi="仿宋" w:eastAsia="仿宋" w:cs="仿宋"/>
                <w:sz w:val="24"/>
                <w:szCs w:val="24"/>
                <w:lang w:val="en-US"/>
              </w:rPr>
              <w:t>《市场调研与数据分析》、</w:t>
            </w:r>
            <w:r>
              <w:rPr>
                <w:rFonts w:hint="eastAsia" w:ascii="仿宋" w:hAnsi="仿宋" w:eastAsia="仿宋" w:cs="仿宋"/>
                <w:sz w:val="24"/>
                <w:szCs w:val="24"/>
              </w:rPr>
              <w:t>《消费者行为学</w:t>
            </w:r>
            <w:r>
              <w:rPr>
                <w:rFonts w:hint="eastAsia" w:ascii="仿宋" w:hAnsi="仿宋" w:eastAsia="仿宋" w:cs="仿宋"/>
                <w:sz w:val="24"/>
                <w:szCs w:val="24"/>
                <w:lang w:val="en-US"/>
              </w:rPr>
              <w:t>理论案例与实务</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jc w:val="both"/>
              <w:rPr>
                <w:rFonts w:ascii="仿宋" w:hAnsi="仿宋" w:eastAsia="仿宋" w:cs="仿宋"/>
                <w:sz w:val="24"/>
                <w:szCs w:val="24"/>
                <w:lang w:val="en-US"/>
              </w:rPr>
            </w:pPr>
            <w:r>
              <w:rPr>
                <w:rFonts w:hint="eastAsia" w:ascii="仿宋" w:hAnsi="仿宋" w:eastAsia="仿宋" w:cs="仿宋"/>
                <w:sz w:val="24"/>
                <w:szCs w:val="24"/>
              </w:rPr>
              <w:t>销售管理岗位：如销售主管、销售经理等</w:t>
            </w:r>
          </w:p>
        </w:tc>
        <w:tc>
          <w:tcPr>
            <w:tcW w:w="2551" w:type="dxa"/>
          </w:tcPr>
          <w:p>
            <w:pPr>
              <w:jc w:val="both"/>
              <w:rPr>
                <w:rFonts w:ascii="仿宋" w:hAnsi="仿宋" w:eastAsia="仿宋" w:cs="仿宋"/>
                <w:sz w:val="24"/>
                <w:szCs w:val="24"/>
                <w:lang w:val="en-US"/>
              </w:rPr>
            </w:pPr>
            <w:r>
              <w:rPr>
                <w:rFonts w:hint="eastAsia" w:ascii="仿宋" w:hAnsi="仿宋" w:eastAsia="仿宋" w:cs="仿宋"/>
                <w:sz w:val="24"/>
                <w:szCs w:val="24"/>
              </w:rPr>
              <w:t>制定销售计划、构建销售组织、培训和指导销售人员、进行销售激励和绩效考评。</w:t>
            </w:r>
          </w:p>
        </w:tc>
        <w:tc>
          <w:tcPr>
            <w:tcW w:w="2268" w:type="dxa"/>
          </w:tcPr>
          <w:p>
            <w:pPr>
              <w:jc w:val="both"/>
              <w:rPr>
                <w:rFonts w:ascii="仿宋" w:hAnsi="仿宋" w:eastAsia="仿宋" w:cs="仿宋"/>
                <w:sz w:val="24"/>
                <w:szCs w:val="24"/>
                <w:lang w:val="en-US"/>
              </w:rPr>
            </w:pPr>
            <w:r>
              <w:rPr>
                <w:rFonts w:hint="eastAsia" w:ascii="仿宋" w:hAnsi="仿宋" w:eastAsia="仿宋" w:cs="仿宋"/>
                <w:sz w:val="24"/>
                <w:szCs w:val="24"/>
              </w:rPr>
              <w:t>战略与决策能力、人际关系管理能力、操作能力。</w:t>
            </w:r>
          </w:p>
        </w:tc>
        <w:tc>
          <w:tcPr>
            <w:tcW w:w="2619" w:type="dxa"/>
          </w:tcPr>
          <w:p>
            <w:pPr>
              <w:jc w:val="both"/>
              <w:rPr>
                <w:rFonts w:ascii="仿宋" w:hAnsi="仿宋" w:eastAsia="仿宋" w:cs="仿宋"/>
                <w:sz w:val="24"/>
                <w:szCs w:val="24"/>
                <w:lang w:val="en-US"/>
              </w:rPr>
            </w:pPr>
            <w:r>
              <w:rPr>
                <w:rFonts w:hint="eastAsia" w:ascii="仿宋" w:hAnsi="仿宋" w:eastAsia="仿宋" w:cs="仿宋"/>
                <w:sz w:val="24"/>
                <w:szCs w:val="24"/>
              </w:rPr>
              <w:t>《销售管理</w:t>
            </w:r>
            <w:r>
              <w:rPr>
                <w:rFonts w:hint="eastAsia" w:ascii="仿宋" w:hAnsi="仿宋" w:eastAsia="仿宋" w:cs="仿宋"/>
                <w:sz w:val="24"/>
                <w:szCs w:val="24"/>
                <w:lang w:val="en-US"/>
              </w:rPr>
              <w:t>实务</w:t>
            </w:r>
            <w:r>
              <w:rPr>
                <w:rFonts w:hint="eastAsia" w:ascii="仿宋" w:hAnsi="仿宋" w:eastAsia="仿宋" w:cs="仿宋"/>
                <w:sz w:val="24"/>
                <w:szCs w:val="24"/>
              </w:rPr>
              <w:t>》、《消费者行为学</w:t>
            </w:r>
            <w:r>
              <w:rPr>
                <w:rFonts w:hint="eastAsia" w:ascii="仿宋" w:hAnsi="仿宋" w:eastAsia="仿宋" w:cs="仿宋"/>
                <w:sz w:val="24"/>
                <w:szCs w:val="24"/>
                <w:lang w:val="en-US"/>
              </w:rPr>
              <w:t>理论案例与实务</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jc w:val="both"/>
              <w:rPr>
                <w:rFonts w:ascii="仿宋" w:hAnsi="仿宋" w:eastAsia="仿宋" w:cs="仿宋"/>
                <w:sz w:val="24"/>
                <w:szCs w:val="24"/>
                <w:lang w:val="en-US"/>
              </w:rPr>
            </w:pPr>
            <w:r>
              <w:rPr>
                <w:rFonts w:hint="eastAsia" w:ascii="仿宋" w:hAnsi="仿宋" w:eastAsia="仿宋" w:cs="仿宋"/>
                <w:sz w:val="24"/>
                <w:szCs w:val="24"/>
              </w:rPr>
              <w:t>营销策划专员、主管及相关管理岗位</w:t>
            </w:r>
          </w:p>
        </w:tc>
        <w:tc>
          <w:tcPr>
            <w:tcW w:w="2551" w:type="dxa"/>
          </w:tcPr>
          <w:p>
            <w:pPr>
              <w:jc w:val="both"/>
              <w:rPr>
                <w:rFonts w:ascii="仿宋" w:hAnsi="仿宋" w:eastAsia="仿宋" w:cs="仿宋"/>
                <w:sz w:val="24"/>
                <w:szCs w:val="24"/>
                <w:lang w:val="en-US"/>
              </w:rPr>
            </w:pPr>
            <w:r>
              <w:rPr>
                <w:rFonts w:hint="eastAsia" w:ascii="仿宋" w:hAnsi="仿宋" w:eastAsia="仿宋" w:cs="仿宋"/>
                <w:sz w:val="24"/>
                <w:szCs w:val="24"/>
              </w:rPr>
              <w:t>项目前期调研与可行性分析、市场定位和产品定位、项目策划推广、优势资源整合等</w:t>
            </w:r>
          </w:p>
        </w:tc>
        <w:tc>
          <w:tcPr>
            <w:tcW w:w="2268" w:type="dxa"/>
          </w:tcPr>
          <w:p>
            <w:pPr>
              <w:jc w:val="both"/>
              <w:rPr>
                <w:rFonts w:ascii="仿宋" w:hAnsi="仿宋" w:eastAsia="仿宋" w:cs="仿宋"/>
                <w:sz w:val="24"/>
                <w:szCs w:val="24"/>
                <w:lang w:val="en-US"/>
              </w:rPr>
            </w:pPr>
            <w:r>
              <w:rPr>
                <w:rFonts w:hint="eastAsia" w:ascii="仿宋" w:hAnsi="仿宋" w:eastAsia="仿宋" w:cs="仿宋"/>
                <w:sz w:val="24"/>
                <w:szCs w:val="24"/>
              </w:rPr>
              <w:t>协调能力、决策能力、组织管理能力、资源运营能力</w:t>
            </w:r>
          </w:p>
        </w:tc>
        <w:tc>
          <w:tcPr>
            <w:tcW w:w="2619" w:type="dxa"/>
          </w:tcPr>
          <w:p>
            <w:pPr>
              <w:jc w:val="both"/>
              <w:rPr>
                <w:rFonts w:ascii="仿宋" w:hAnsi="仿宋" w:eastAsia="仿宋" w:cs="仿宋"/>
                <w:sz w:val="24"/>
                <w:szCs w:val="24"/>
                <w:lang w:val="en-US"/>
              </w:rPr>
            </w:pPr>
            <w:r>
              <w:rPr>
                <w:rFonts w:hint="eastAsia" w:ascii="仿宋" w:hAnsi="仿宋" w:eastAsia="仿宋" w:cs="仿宋"/>
                <w:sz w:val="24"/>
                <w:szCs w:val="24"/>
              </w:rPr>
              <w:t>《市场营销实务》、</w:t>
            </w:r>
            <w:r>
              <w:rPr>
                <w:rFonts w:hint="eastAsia" w:ascii="仿宋" w:hAnsi="仿宋" w:eastAsia="仿宋" w:cs="仿宋"/>
                <w:sz w:val="24"/>
                <w:szCs w:val="24"/>
                <w:lang w:val="en-US"/>
              </w:rPr>
              <w:t>《市场调研与数据分析》、</w:t>
            </w:r>
            <w:r>
              <w:rPr>
                <w:rFonts w:hint="eastAsia" w:ascii="仿宋" w:hAnsi="仿宋" w:eastAsia="仿宋" w:cs="仿宋"/>
                <w:sz w:val="24"/>
                <w:szCs w:val="24"/>
              </w:rPr>
              <w:t>《营销策划</w:t>
            </w:r>
            <w:r>
              <w:rPr>
                <w:rFonts w:hint="eastAsia" w:ascii="仿宋" w:hAnsi="仿宋" w:eastAsia="仿宋" w:cs="仿宋"/>
                <w:sz w:val="24"/>
                <w:szCs w:val="24"/>
                <w:lang w:val="en-US"/>
              </w:rPr>
              <w:t>理论与实务</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jc w:val="both"/>
              <w:rPr>
                <w:rFonts w:ascii="仿宋" w:hAnsi="仿宋" w:eastAsia="仿宋" w:cs="仿宋"/>
                <w:sz w:val="24"/>
                <w:szCs w:val="24"/>
                <w:lang w:val="en-US"/>
              </w:rPr>
            </w:pPr>
            <w:r>
              <w:rPr>
                <w:rFonts w:hint="eastAsia" w:ascii="仿宋" w:hAnsi="仿宋" w:eastAsia="仿宋" w:cs="仿宋"/>
                <w:sz w:val="24"/>
                <w:szCs w:val="24"/>
                <w:lang w:val="en-US"/>
              </w:rPr>
              <w:t>销售员、业务经理</w:t>
            </w:r>
          </w:p>
        </w:tc>
        <w:tc>
          <w:tcPr>
            <w:tcW w:w="2551" w:type="dxa"/>
          </w:tcPr>
          <w:p>
            <w:pPr>
              <w:jc w:val="both"/>
              <w:rPr>
                <w:rFonts w:ascii="仿宋" w:hAnsi="仿宋" w:eastAsia="仿宋" w:cs="仿宋"/>
                <w:sz w:val="24"/>
                <w:szCs w:val="24"/>
                <w:lang w:val="en-US"/>
              </w:rPr>
            </w:pPr>
            <w:r>
              <w:rPr>
                <w:rFonts w:hint="eastAsia" w:ascii="仿宋" w:hAnsi="仿宋" w:eastAsia="仿宋" w:cs="仿宋"/>
                <w:sz w:val="24"/>
                <w:szCs w:val="24"/>
                <w:lang w:val="en-US"/>
              </w:rPr>
              <w:t>收集整理分析客户资料、组建谈判团队、完成销售任务</w:t>
            </w:r>
          </w:p>
        </w:tc>
        <w:tc>
          <w:tcPr>
            <w:tcW w:w="2268" w:type="dxa"/>
          </w:tcPr>
          <w:p>
            <w:pPr>
              <w:jc w:val="both"/>
              <w:rPr>
                <w:rFonts w:ascii="仿宋" w:hAnsi="仿宋" w:eastAsia="仿宋" w:cs="仿宋"/>
                <w:sz w:val="24"/>
                <w:szCs w:val="24"/>
                <w:lang w:val="en-US"/>
              </w:rPr>
            </w:pPr>
            <w:r>
              <w:rPr>
                <w:rFonts w:hint="eastAsia" w:ascii="仿宋" w:hAnsi="仿宋" w:eastAsia="仿宋" w:cs="仿宋"/>
                <w:sz w:val="24"/>
                <w:szCs w:val="24"/>
              </w:rPr>
              <w:t>具备有关推销理论、谈判模式等具体推销领域的基础知识，掌握推销过程相关的基本技能</w:t>
            </w:r>
          </w:p>
        </w:tc>
        <w:tc>
          <w:tcPr>
            <w:tcW w:w="2619" w:type="dxa"/>
          </w:tcPr>
          <w:p>
            <w:pPr>
              <w:jc w:val="both"/>
              <w:rPr>
                <w:rFonts w:ascii="仿宋" w:hAnsi="仿宋" w:eastAsia="仿宋" w:cs="仿宋"/>
                <w:sz w:val="24"/>
                <w:szCs w:val="24"/>
                <w:lang w:val="en-US"/>
              </w:rPr>
            </w:pPr>
            <w:r>
              <w:rPr>
                <w:rFonts w:hint="eastAsia" w:ascii="仿宋" w:hAnsi="仿宋" w:eastAsia="仿宋" w:cs="仿宋"/>
                <w:sz w:val="24"/>
                <w:szCs w:val="24"/>
                <w:lang w:val="en-US"/>
              </w:rPr>
              <w:t>《市场调研与数据分析》、《商务谈判与推销》、《数字化客户管理》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3" w:hRule="atLeast"/>
        </w:trPr>
        <w:tc>
          <w:tcPr>
            <w:tcW w:w="2093" w:type="dxa"/>
          </w:tcPr>
          <w:p>
            <w:pPr>
              <w:jc w:val="both"/>
              <w:rPr>
                <w:rFonts w:ascii="仿宋" w:hAnsi="仿宋" w:eastAsia="仿宋" w:cs="仿宋"/>
                <w:sz w:val="24"/>
                <w:szCs w:val="24"/>
                <w:lang w:val="en-US"/>
              </w:rPr>
            </w:pPr>
            <w:r>
              <w:rPr>
                <w:rFonts w:hint="eastAsia" w:ascii="仿宋" w:hAnsi="仿宋" w:eastAsia="仿宋" w:cs="仿宋"/>
                <w:sz w:val="24"/>
                <w:szCs w:val="24"/>
                <w:lang w:val="en-US"/>
              </w:rPr>
              <w:t>直播营销员</w:t>
            </w:r>
          </w:p>
        </w:tc>
        <w:tc>
          <w:tcPr>
            <w:tcW w:w="2551" w:type="dxa"/>
          </w:tcPr>
          <w:p>
            <w:pPr>
              <w:jc w:val="both"/>
              <w:rPr>
                <w:rFonts w:ascii="仿宋" w:hAnsi="仿宋" w:eastAsia="仿宋" w:cs="仿宋"/>
                <w:sz w:val="24"/>
                <w:szCs w:val="24"/>
                <w:lang w:val="en-US"/>
              </w:rPr>
            </w:pPr>
            <w:r>
              <w:rPr>
                <w:rFonts w:hint="eastAsia" w:ascii="仿宋" w:hAnsi="仿宋" w:eastAsia="仿宋" w:cs="仿宋"/>
                <w:sz w:val="24"/>
                <w:szCs w:val="24"/>
              </w:rPr>
              <w:t>掌握个性心理因素、环境因素、营销因素对消费者行为影响，掌握消费者行为产生，发展和变化的一般规律，</w:t>
            </w:r>
            <w:r>
              <w:rPr>
                <w:rFonts w:hint="eastAsia" w:ascii="仿宋" w:hAnsi="仿宋" w:eastAsia="仿宋" w:cs="仿宋"/>
                <w:sz w:val="24"/>
                <w:szCs w:val="24"/>
                <w:lang w:val="en-US"/>
              </w:rPr>
              <w:t>制定有效的营销策略</w:t>
            </w:r>
            <w:r>
              <w:rPr>
                <w:rFonts w:hint="eastAsia" w:ascii="仿宋" w:hAnsi="仿宋" w:eastAsia="仿宋" w:cs="仿宋"/>
                <w:sz w:val="24"/>
                <w:szCs w:val="24"/>
              </w:rPr>
              <w:t>。</w:t>
            </w:r>
          </w:p>
        </w:tc>
        <w:tc>
          <w:tcPr>
            <w:tcW w:w="2268" w:type="dxa"/>
          </w:tcPr>
          <w:p>
            <w:pPr>
              <w:jc w:val="both"/>
              <w:rPr>
                <w:rFonts w:ascii="仿宋" w:hAnsi="仿宋" w:eastAsia="仿宋" w:cs="仿宋"/>
                <w:sz w:val="24"/>
                <w:szCs w:val="24"/>
              </w:rPr>
            </w:pPr>
            <w:r>
              <w:rPr>
                <w:rFonts w:hint="eastAsia" w:ascii="仿宋" w:hAnsi="仿宋" w:eastAsia="仿宋" w:cs="仿宋"/>
                <w:kern w:val="21"/>
                <w:sz w:val="24"/>
                <w:szCs w:val="24"/>
              </w:rPr>
              <w:t>熟练地运用</w:t>
            </w:r>
            <w:r>
              <w:rPr>
                <w:rFonts w:hint="eastAsia" w:ascii="仿宋" w:hAnsi="仿宋" w:eastAsia="仿宋" w:cs="仿宋"/>
                <w:sz w:val="24"/>
                <w:szCs w:val="24"/>
              </w:rPr>
              <w:t>消费者行为学</w:t>
            </w:r>
            <w:r>
              <w:rPr>
                <w:rFonts w:hint="eastAsia" w:ascii="仿宋" w:hAnsi="仿宋" w:eastAsia="仿宋" w:cs="仿宋"/>
                <w:kern w:val="21"/>
                <w:sz w:val="24"/>
                <w:szCs w:val="24"/>
              </w:rPr>
              <w:t>分析的各种方法分析和研究</w:t>
            </w:r>
            <w:r>
              <w:rPr>
                <w:rFonts w:hint="eastAsia" w:ascii="仿宋" w:hAnsi="仿宋" w:eastAsia="仿宋" w:cs="仿宋"/>
                <w:sz w:val="24"/>
                <w:szCs w:val="24"/>
              </w:rPr>
              <w:t>消费者行为</w:t>
            </w:r>
            <w:r>
              <w:rPr>
                <w:rFonts w:hint="eastAsia" w:ascii="仿宋" w:hAnsi="仿宋" w:eastAsia="仿宋" w:cs="仿宋"/>
                <w:kern w:val="21"/>
                <w:sz w:val="24"/>
                <w:szCs w:val="24"/>
              </w:rPr>
              <w:t>活动</w:t>
            </w:r>
            <w:r>
              <w:rPr>
                <w:rFonts w:hint="eastAsia" w:ascii="仿宋" w:hAnsi="仿宋" w:eastAsia="仿宋" w:cs="仿宋"/>
                <w:kern w:val="21"/>
                <w:sz w:val="24"/>
                <w:szCs w:val="24"/>
                <w:lang w:val="en-US"/>
              </w:rPr>
              <w:t>的</w:t>
            </w:r>
            <w:r>
              <w:rPr>
                <w:rFonts w:hint="eastAsia" w:ascii="仿宋" w:hAnsi="仿宋" w:eastAsia="仿宋" w:cs="仿宋"/>
                <w:kern w:val="21"/>
                <w:sz w:val="24"/>
                <w:szCs w:val="24"/>
              </w:rPr>
              <w:t>能力</w:t>
            </w:r>
          </w:p>
          <w:p>
            <w:pPr>
              <w:jc w:val="both"/>
              <w:rPr>
                <w:rFonts w:ascii="仿宋" w:hAnsi="仿宋" w:eastAsia="仿宋" w:cs="仿宋"/>
                <w:sz w:val="24"/>
                <w:szCs w:val="24"/>
                <w:lang w:val="en-US"/>
              </w:rPr>
            </w:pPr>
          </w:p>
        </w:tc>
        <w:tc>
          <w:tcPr>
            <w:tcW w:w="2619" w:type="dxa"/>
          </w:tcPr>
          <w:p>
            <w:pPr>
              <w:jc w:val="both"/>
              <w:rPr>
                <w:rFonts w:ascii="仿宋" w:hAnsi="仿宋" w:eastAsia="仿宋" w:cs="仿宋"/>
                <w:sz w:val="24"/>
                <w:szCs w:val="24"/>
                <w:lang w:val="en-US"/>
              </w:rPr>
            </w:pPr>
            <w:r>
              <w:rPr>
                <w:rFonts w:hint="eastAsia" w:ascii="仿宋" w:hAnsi="仿宋" w:eastAsia="仿宋" w:cs="仿宋"/>
                <w:sz w:val="24"/>
                <w:szCs w:val="24"/>
              </w:rPr>
              <w:t>《消费者行为学</w:t>
            </w:r>
            <w:r>
              <w:rPr>
                <w:rFonts w:hint="eastAsia" w:ascii="仿宋" w:hAnsi="仿宋" w:eastAsia="仿宋" w:cs="仿宋"/>
                <w:sz w:val="24"/>
                <w:szCs w:val="24"/>
                <w:lang w:val="en-US"/>
              </w:rPr>
              <w:t>理论案例与实务</w:t>
            </w:r>
            <w:r>
              <w:rPr>
                <w:rFonts w:hint="eastAsia" w:ascii="仿宋" w:hAnsi="仿宋" w:eastAsia="仿宋" w:cs="仿宋"/>
                <w:sz w:val="24"/>
                <w:szCs w:val="24"/>
              </w:rPr>
              <w:t>》、</w:t>
            </w:r>
            <w:r>
              <w:rPr>
                <w:rFonts w:hint="eastAsia" w:ascii="仿宋" w:hAnsi="仿宋" w:eastAsia="仿宋" w:cs="仿宋"/>
                <w:sz w:val="24"/>
                <w:szCs w:val="24"/>
                <w:lang w:val="en-US"/>
              </w:rPr>
              <w:t>《数字化客户管理》、《网络营销与推广》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3" w:hRule="atLeast"/>
        </w:trPr>
        <w:tc>
          <w:tcPr>
            <w:tcW w:w="2093" w:type="dxa"/>
          </w:tcPr>
          <w:p>
            <w:pPr>
              <w:jc w:val="both"/>
              <w:rPr>
                <w:rFonts w:ascii="仿宋" w:hAnsi="仿宋" w:eastAsia="仿宋" w:cs="仿宋"/>
                <w:sz w:val="24"/>
                <w:szCs w:val="24"/>
                <w:lang w:val="en-US"/>
              </w:rPr>
            </w:pPr>
            <w:r>
              <w:rPr>
                <w:rFonts w:hint="eastAsia" w:ascii="仿宋" w:hAnsi="仿宋" w:eastAsia="仿宋" w:cs="仿宋"/>
                <w:sz w:val="24"/>
                <w:szCs w:val="24"/>
                <w:lang w:val="en-US"/>
              </w:rPr>
              <w:t>品牌专业人员</w:t>
            </w:r>
          </w:p>
        </w:tc>
        <w:tc>
          <w:tcPr>
            <w:tcW w:w="2551" w:type="dxa"/>
          </w:tcPr>
          <w:p>
            <w:pPr>
              <w:jc w:val="both"/>
              <w:rPr>
                <w:rFonts w:ascii="仿宋" w:hAnsi="仿宋" w:eastAsia="仿宋" w:cs="仿宋"/>
                <w:sz w:val="24"/>
                <w:szCs w:val="24"/>
              </w:rPr>
            </w:pPr>
            <w:r>
              <w:rPr>
                <w:rFonts w:hint="eastAsia" w:ascii="仿宋" w:hAnsi="仿宋" w:eastAsia="仿宋" w:cs="仿宋"/>
                <w:sz w:val="24"/>
                <w:szCs w:val="24"/>
              </w:rPr>
              <w:t>从事品牌规划、品牌塑造、品牌推广、品牌维护及品牌运营</w:t>
            </w:r>
          </w:p>
        </w:tc>
        <w:tc>
          <w:tcPr>
            <w:tcW w:w="2268" w:type="dxa"/>
          </w:tcPr>
          <w:p>
            <w:pPr>
              <w:jc w:val="both"/>
              <w:rPr>
                <w:rFonts w:ascii="仿宋" w:hAnsi="仿宋" w:eastAsia="仿宋" w:cs="仿宋"/>
                <w:sz w:val="24"/>
                <w:szCs w:val="24"/>
                <w:lang w:val="en-US"/>
              </w:rPr>
            </w:pPr>
            <w:r>
              <w:rPr>
                <w:rFonts w:hint="eastAsia" w:ascii="仿宋" w:hAnsi="仿宋" w:eastAsia="仿宋" w:cs="仿宋"/>
                <w:color w:val="000000"/>
                <w:szCs w:val="21"/>
                <w:lang w:val="en-US"/>
              </w:rPr>
              <w:t>掌握</w:t>
            </w:r>
            <w:r>
              <w:rPr>
                <w:rFonts w:hint="eastAsia" w:ascii="仿宋" w:hAnsi="仿宋" w:eastAsia="仿宋" w:cs="仿宋"/>
                <w:color w:val="000000"/>
                <w:szCs w:val="21"/>
              </w:rPr>
              <w:t>品牌</w:t>
            </w:r>
            <w:r>
              <w:rPr>
                <w:rFonts w:hint="eastAsia" w:ascii="仿宋" w:hAnsi="仿宋" w:eastAsia="仿宋" w:cs="仿宋"/>
                <w:color w:val="000000"/>
                <w:szCs w:val="21"/>
                <w:lang w:val="en-US"/>
              </w:rPr>
              <w:t>理论</w:t>
            </w:r>
            <w:r>
              <w:rPr>
                <w:rFonts w:hint="eastAsia" w:ascii="仿宋" w:hAnsi="仿宋" w:eastAsia="仿宋" w:cs="仿宋"/>
                <w:color w:val="000000"/>
                <w:szCs w:val="21"/>
              </w:rPr>
              <w:t>、</w:t>
            </w:r>
            <w:r>
              <w:rPr>
                <w:rFonts w:hint="eastAsia" w:ascii="仿宋" w:hAnsi="仿宋" w:eastAsia="仿宋" w:cs="仿宋"/>
                <w:color w:val="000000"/>
                <w:szCs w:val="21"/>
                <w:lang w:val="en-US"/>
              </w:rPr>
              <w:t>能进行</w:t>
            </w:r>
            <w:r>
              <w:rPr>
                <w:rFonts w:hint="eastAsia" w:ascii="仿宋" w:hAnsi="仿宋" w:eastAsia="仿宋" w:cs="仿宋"/>
                <w:color w:val="000000"/>
                <w:szCs w:val="21"/>
              </w:rPr>
              <w:t>品牌元素设计、品牌形象塑造、</w:t>
            </w:r>
            <w:r>
              <w:rPr>
                <w:rFonts w:hint="eastAsia" w:ascii="仿宋" w:hAnsi="仿宋" w:eastAsia="仿宋" w:cs="仿宋"/>
                <w:color w:val="000000"/>
                <w:szCs w:val="21"/>
                <w:lang w:val="en-US"/>
              </w:rPr>
              <w:t>制定</w:t>
            </w:r>
            <w:r>
              <w:rPr>
                <w:rFonts w:hint="eastAsia" w:ascii="仿宋" w:hAnsi="仿宋" w:eastAsia="仿宋" w:cs="仿宋"/>
                <w:color w:val="000000"/>
                <w:szCs w:val="21"/>
              </w:rPr>
              <w:t>品牌战略、</w:t>
            </w:r>
            <w:r>
              <w:rPr>
                <w:rFonts w:hint="eastAsia" w:ascii="仿宋" w:hAnsi="仿宋" w:eastAsia="仿宋" w:cs="仿宋"/>
                <w:color w:val="000000"/>
                <w:szCs w:val="21"/>
                <w:lang w:val="en-US"/>
              </w:rPr>
              <w:t>进行</w:t>
            </w:r>
            <w:r>
              <w:rPr>
                <w:rFonts w:hint="eastAsia" w:ascii="仿宋" w:hAnsi="仿宋" w:eastAsia="仿宋" w:cs="仿宋"/>
                <w:color w:val="000000"/>
                <w:szCs w:val="21"/>
              </w:rPr>
              <w:t>品牌维护与危机管理等能力，</w:t>
            </w:r>
          </w:p>
        </w:tc>
        <w:tc>
          <w:tcPr>
            <w:tcW w:w="2619" w:type="dxa"/>
          </w:tcPr>
          <w:p>
            <w:pPr>
              <w:jc w:val="both"/>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rPr>
              <w:t>品牌管理与推广</w:t>
            </w:r>
            <w:r>
              <w:rPr>
                <w:rFonts w:hint="eastAsia" w:ascii="仿宋" w:hAnsi="仿宋" w:eastAsia="仿宋" w:cs="仿宋"/>
                <w:sz w:val="24"/>
                <w:szCs w:val="24"/>
              </w:rPr>
              <w:t>》、</w:t>
            </w:r>
            <w:r>
              <w:rPr>
                <w:rFonts w:hint="eastAsia" w:ascii="仿宋" w:hAnsi="仿宋" w:eastAsia="仿宋" w:cs="仿宋"/>
                <w:sz w:val="24"/>
                <w:szCs w:val="24"/>
                <w:lang w:val="en-US"/>
              </w:rPr>
              <w:t>《营销策划理论与实务》</w:t>
            </w:r>
          </w:p>
        </w:tc>
      </w:tr>
    </w:tbl>
    <w:p>
      <w:pPr>
        <w:rPr>
          <w:lang w:val="en-US"/>
        </w:rPr>
      </w:pPr>
    </w:p>
    <w:p>
      <w:pPr>
        <w:pStyle w:val="4"/>
        <w:spacing w:before="20" w:line="440" w:lineRule="exact"/>
        <w:ind w:left="221" w:right="567" w:firstLine="482"/>
        <w:rPr>
          <w:b/>
          <w:bCs/>
          <w:spacing w:val="-1"/>
          <w:szCs w:val="22"/>
          <w:lang w:val="en-US"/>
        </w:rPr>
      </w:pPr>
      <w:r>
        <w:rPr>
          <w:rFonts w:hint="eastAsia"/>
          <w:b/>
          <w:bCs/>
          <w:spacing w:val="-1"/>
          <w:szCs w:val="22"/>
          <w:lang w:val="en-US"/>
        </w:rPr>
        <w:t>（二）课程设置</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课程包括公共基础课程和专业课程。</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1.公共基础课程</w:t>
      </w:r>
    </w:p>
    <w:p>
      <w:pPr>
        <w:pStyle w:val="4"/>
        <w:spacing w:before="132" w:line="440" w:lineRule="exact"/>
        <w:ind w:left="0" w:right="568" w:firstLine="476" w:firstLineChars="200"/>
        <w:rPr>
          <w:rFonts w:ascii="仿宋" w:hAnsi="仿宋" w:eastAsia="仿宋" w:cs="仿宋"/>
          <w:spacing w:val="-1"/>
          <w:szCs w:val="22"/>
          <w:lang w:val="en-US"/>
        </w:rPr>
      </w:pPr>
      <w:r>
        <w:rPr>
          <w:rFonts w:hint="eastAsia" w:ascii="仿宋" w:hAnsi="仿宋" w:eastAsia="仿宋" w:cs="仿宋"/>
          <w:spacing w:val="-1"/>
          <w:lang w:val="en-US"/>
        </w:rPr>
        <w:t>根据党和国家有关文件规定，将思想</w:t>
      </w:r>
      <w:r>
        <w:rPr>
          <w:rFonts w:hint="eastAsia" w:ascii="仿宋" w:hAnsi="仿宋" w:eastAsia="仿宋" w:cs="仿宋"/>
          <w:spacing w:val="-1"/>
          <w:lang w:val="en-US" w:eastAsia="zh-CN"/>
        </w:rPr>
        <w:t>到的与法治</w:t>
      </w:r>
      <w:r>
        <w:rPr>
          <w:rFonts w:hint="eastAsia" w:ascii="仿宋" w:hAnsi="仿宋" w:eastAsia="仿宋" w:cs="仿宋"/>
          <w:spacing w:val="-1"/>
          <w:lang w:val="en-US"/>
        </w:rPr>
        <w:t>、毛泽东思想和中国特色社会主义理论体系概论</w:t>
      </w:r>
      <w:r>
        <w:rPr>
          <w:rFonts w:hint="eastAsia" w:ascii="仿宋" w:hAnsi="仿宋" w:eastAsia="仿宋" w:cs="仿宋"/>
          <w:spacing w:val="-1"/>
          <w:lang w:val="en-US" w:eastAsia="zh-CN"/>
        </w:rPr>
        <w:t>、</w:t>
      </w:r>
      <w:r>
        <w:rPr>
          <w:rFonts w:hint="eastAsia" w:ascii="仿宋" w:hAnsi="仿宋" w:eastAsia="仿宋" w:cs="仿宋"/>
          <w:spacing w:val="-1"/>
          <w:lang w:val="en-US"/>
        </w:rPr>
        <w:t>习近平新时代中国特色社会主义思想</w:t>
      </w:r>
      <w:r>
        <w:rPr>
          <w:rFonts w:hint="eastAsia" w:ascii="仿宋" w:hAnsi="仿宋" w:eastAsia="仿宋" w:cs="仿宋"/>
          <w:spacing w:val="-1"/>
          <w:lang w:val="en-US" w:eastAsia="zh-CN"/>
        </w:rPr>
        <w:t>、形式与政策、国家安全教育、</w:t>
      </w:r>
      <w:r>
        <w:rPr>
          <w:rFonts w:hint="eastAsia" w:ascii="仿宋" w:hAnsi="仿宋" w:eastAsia="仿宋" w:cs="仿宋"/>
          <w:spacing w:val="-1"/>
          <w:lang w:val="en-US"/>
        </w:rPr>
        <w:t>体育、军事理论与军训、大学生职业发展与就业指导、心理健康教育，党史国史、劳动教育、</w:t>
      </w:r>
      <w:r>
        <w:rPr>
          <w:rFonts w:hint="eastAsia" w:ascii="仿宋" w:hAnsi="仿宋" w:eastAsia="仿宋" w:cs="仿宋"/>
          <w:spacing w:val="-1"/>
          <w:lang w:val="en-US" w:eastAsia="zh-CN"/>
        </w:rPr>
        <w:t>大学英语</w:t>
      </w:r>
      <w:r>
        <w:rPr>
          <w:rFonts w:hint="eastAsia" w:ascii="仿宋" w:hAnsi="仿宋" w:eastAsia="仿宋" w:cs="仿宋"/>
          <w:spacing w:val="-1"/>
          <w:lang w:val="en-US"/>
        </w:rPr>
        <w:t>、</w:t>
      </w:r>
      <w:r>
        <w:rPr>
          <w:rFonts w:hint="eastAsia" w:ascii="仿宋" w:hAnsi="仿宋" w:eastAsia="仿宋" w:cs="仿宋"/>
          <w:spacing w:val="-1"/>
          <w:lang w:val="en-US" w:eastAsia="zh-CN"/>
        </w:rPr>
        <w:t>数学、信息技术与人工智能</w:t>
      </w:r>
      <w:r>
        <w:rPr>
          <w:rFonts w:hint="eastAsia" w:ascii="仿宋" w:hAnsi="仿宋" w:eastAsia="仿宋" w:cs="仿宋"/>
          <w:spacing w:val="-1"/>
          <w:lang w:val="en-US"/>
        </w:rPr>
        <w:t>、创新创业教育</w:t>
      </w:r>
      <w:r>
        <w:rPr>
          <w:rFonts w:hint="eastAsia" w:ascii="仿宋" w:hAnsi="仿宋" w:eastAsia="仿宋" w:cs="仿宋"/>
          <w:spacing w:val="-1"/>
          <w:lang w:val="en-US" w:eastAsia="zh-CN"/>
        </w:rPr>
        <w:t>、大学美育</w:t>
      </w:r>
      <w:r>
        <w:rPr>
          <w:rFonts w:hint="eastAsia" w:ascii="仿宋" w:hAnsi="仿宋" w:eastAsia="仿宋" w:cs="仿宋"/>
          <w:spacing w:val="-1"/>
          <w:lang w:val="en-US"/>
        </w:rPr>
        <w:t>列入必修课，将</w:t>
      </w:r>
      <w:r>
        <w:rPr>
          <w:rFonts w:hint="eastAsia" w:ascii="仿宋" w:hAnsi="仿宋" w:eastAsia="仿宋" w:cs="仿宋"/>
          <w:spacing w:val="-1"/>
          <w:lang w:val="en-US" w:eastAsia="zh-CN"/>
        </w:rPr>
        <w:t>人文素养类课程、科学素养类课程</w:t>
      </w:r>
      <w:r>
        <w:rPr>
          <w:rFonts w:hint="eastAsia" w:ascii="仿宋" w:hAnsi="仿宋" w:eastAsia="仿宋" w:cs="仿宋"/>
          <w:spacing w:val="-1"/>
          <w:lang w:val="en-US"/>
        </w:rPr>
        <w:t>列入公共选修课。</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2.专业课程</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根据行业发展、职业发展、区域经济等对市场营销专业人才的复合型要求设置课程。分为专业基础课程、专业核心课程、专业选修课程，并涵盖有关实践性教学环节。</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（1）专业基础课程</w:t>
      </w:r>
    </w:p>
    <w:p>
      <w:pPr>
        <w:pStyle w:val="13"/>
        <w:tabs>
          <w:tab w:val="left" w:pos="941"/>
        </w:tabs>
        <w:spacing w:before="1" w:line="440" w:lineRule="exact"/>
        <w:ind w:left="0" w:right="567" w:firstLine="476" w:firstLineChars="200"/>
        <w:rPr>
          <w:rFonts w:hint="eastAsia" w:ascii="仿宋" w:hAnsi="仿宋" w:eastAsia="仿宋" w:cs="仿宋"/>
          <w:spacing w:val="-1"/>
          <w:sz w:val="24"/>
          <w:lang w:val="en-US"/>
        </w:rPr>
      </w:pPr>
      <w:r>
        <w:rPr>
          <w:rFonts w:hint="eastAsia" w:ascii="仿宋" w:hAnsi="仿宋" w:eastAsia="仿宋" w:cs="仿宋"/>
          <w:spacing w:val="-1"/>
          <w:sz w:val="24"/>
          <w:lang w:val="en-US"/>
        </w:rPr>
        <w:t>设置</w:t>
      </w:r>
      <w:r>
        <w:rPr>
          <w:rFonts w:hint="eastAsia" w:ascii="仿宋" w:hAnsi="仿宋" w:eastAsia="仿宋" w:cs="仿宋"/>
          <w:spacing w:val="-1"/>
          <w:sz w:val="24"/>
          <w:lang w:val="en-US" w:eastAsia="zh-CN"/>
        </w:rPr>
        <w:t>5</w:t>
      </w:r>
      <w:r>
        <w:rPr>
          <w:rFonts w:hint="eastAsia" w:ascii="仿宋" w:hAnsi="仿宋" w:eastAsia="仿宋" w:cs="仿宋"/>
          <w:spacing w:val="-1"/>
          <w:sz w:val="24"/>
          <w:lang w:val="en-US"/>
        </w:rPr>
        <w:t>门专业基础课：经济学</w:t>
      </w:r>
      <w:r>
        <w:rPr>
          <w:rFonts w:hint="eastAsia" w:ascii="仿宋" w:hAnsi="仿宋" w:eastAsia="仿宋" w:cs="仿宋"/>
          <w:spacing w:val="-1"/>
          <w:sz w:val="24"/>
          <w:lang w:val="en-US" w:eastAsia="zh-CN"/>
        </w:rPr>
        <w:t>基础</w:t>
      </w:r>
      <w:r>
        <w:rPr>
          <w:rFonts w:hint="eastAsia" w:ascii="仿宋" w:hAnsi="仿宋" w:eastAsia="仿宋" w:cs="仿宋"/>
          <w:spacing w:val="-1"/>
          <w:sz w:val="24"/>
          <w:lang w:val="en-US"/>
        </w:rPr>
        <w:t>、管理</w:t>
      </w:r>
      <w:r>
        <w:rPr>
          <w:rFonts w:hint="eastAsia" w:ascii="仿宋" w:hAnsi="仿宋" w:eastAsia="仿宋" w:cs="仿宋"/>
          <w:spacing w:val="-1"/>
          <w:sz w:val="24"/>
          <w:lang w:val="en-US" w:eastAsia="zh-CN"/>
        </w:rPr>
        <w:t>学</w:t>
      </w:r>
      <w:r>
        <w:rPr>
          <w:rFonts w:hint="eastAsia" w:ascii="仿宋" w:hAnsi="仿宋" w:eastAsia="仿宋" w:cs="仿宋"/>
          <w:spacing w:val="-1"/>
          <w:sz w:val="24"/>
          <w:lang w:val="en-US"/>
        </w:rPr>
        <w:t>基础、商品学基础、市场营销</w:t>
      </w:r>
      <w:r>
        <w:rPr>
          <w:rFonts w:hint="eastAsia" w:ascii="仿宋" w:hAnsi="仿宋" w:eastAsia="仿宋" w:cs="仿宋"/>
          <w:spacing w:val="-1"/>
          <w:sz w:val="24"/>
          <w:lang w:val="en-US" w:eastAsia="zh-CN"/>
        </w:rPr>
        <w:t>基础</w:t>
      </w:r>
      <w:r>
        <w:rPr>
          <w:rFonts w:hint="eastAsia" w:ascii="仿宋" w:hAnsi="仿宋" w:eastAsia="仿宋" w:cs="仿宋"/>
          <w:spacing w:val="-1"/>
          <w:sz w:val="24"/>
          <w:lang w:val="en-US"/>
        </w:rPr>
        <w:t>、市场调研与数据分析</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（2）专业核心课程</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设置</w:t>
      </w:r>
      <w:r>
        <w:rPr>
          <w:rFonts w:hint="eastAsia" w:ascii="仿宋" w:hAnsi="仿宋" w:eastAsia="仿宋" w:cs="仿宋"/>
          <w:spacing w:val="-1"/>
          <w:sz w:val="24"/>
          <w:lang w:val="en-US" w:eastAsia="zh-CN"/>
        </w:rPr>
        <w:t>8</w:t>
      </w:r>
      <w:r>
        <w:rPr>
          <w:rFonts w:hint="eastAsia" w:ascii="仿宋" w:hAnsi="仿宋" w:eastAsia="仿宋" w:cs="仿宋"/>
          <w:spacing w:val="-1"/>
          <w:sz w:val="24"/>
          <w:lang w:val="en-US"/>
        </w:rPr>
        <w:t>门专业核心课程：</w:t>
      </w:r>
      <w:r>
        <w:rPr>
          <w:rFonts w:ascii="仿宋" w:hAnsi="仿宋" w:eastAsia="仿宋" w:cs="仿宋"/>
          <w:spacing w:val="-1"/>
          <w:sz w:val="24"/>
          <w:lang w:val="en-US"/>
        </w:rPr>
        <w:t>数字营销、消费者行为分析、服务营销、销售与管理、品牌策划与推广、智能客户服务实务、商务数据分析与应用、商务礼仪与沟通</w:t>
      </w:r>
      <w:r>
        <w:rPr>
          <w:rFonts w:hint="eastAsia" w:ascii="仿宋" w:hAnsi="仿宋" w:eastAsia="仿宋" w:cs="仿宋"/>
          <w:spacing w:val="-1"/>
          <w:sz w:val="24"/>
          <w:lang w:val="en-US"/>
        </w:rPr>
        <w:t>。</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（3）专业选修课程</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设置5门选修课程商务文案策划与撰写、</w:t>
      </w:r>
      <w:r>
        <w:rPr>
          <w:rFonts w:hint="eastAsia" w:ascii="仿宋" w:hAnsi="仿宋" w:eastAsia="仿宋" w:cs="仿宋"/>
          <w:spacing w:val="-1"/>
          <w:sz w:val="24"/>
          <w:lang w:val="en-US" w:eastAsia="zh-CN"/>
        </w:rPr>
        <w:t>渠道管理、网店运营与推广、</w:t>
      </w:r>
      <w:r>
        <w:rPr>
          <w:rFonts w:hint="eastAsia" w:ascii="仿宋" w:hAnsi="仿宋" w:eastAsia="仿宋" w:cs="仿宋"/>
          <w:spacing w:val="-1"/>
          <w:sz w:val="24"/>
          <w:lang w:val="en-US"/>
        </w:rPr>
        <w:t>连锁门店运营与管理。</w:t>
      </w:r>
    </w:p>
    <w:p>
      <w:pPr>
        <w:pStyle w:val="13"/>
        <w:tabs>
          <w:tab w:val="left" w:pos="941"/>
        </w:tabs>
        <w:spacing w:before="1" w:line="440" w:lineRule="exact"/>
        <w:ind w:left="0" w:right="567"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3.实践教学环节</w:t>
      </w:r>
    </w:p>
    <w:p>
      <w:pPr>
        <w:pStyle w:val="13"/>
        <w:tabs>
          <w:tab w:val="left" w:pos="941"/>
        </w:tabs>
        <w:spacing w:before="1" w:line="440" w:lineRule="exact"/>
        <w:ind w:left="0" w:right="567"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实践性教学应贯穿于人才培养全过程。实践性教学主要包括实验、实习实训、毕业设计、社会实践活动等形式，公共基础课程和专业课程等都要加强实践性教学。</w:t>
      </w:r>
    </w:p>
    <w:p>
      <w:pPr>
        <w:pStyle w:val="13"/>
        <w:tabs>
          <w:tab w:val="left" w:pos="941"/>
        </w:tabs>
        <w:spacing w:before="1" w:line="440" w:lineRule="exact"/>
        <w:ind w:left="0" w:right="567"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（1）实训</w:t>
      </w:r>
    </w:p>
    <w:p>
      <w:pPr>
        <w:pStyle w:val="13"/>
        <w:tabs>
          <w:tab w:val="left" w:pos="941"/>
        </w:tabs>
        <w:spacing w:before="1" w:line="440" w:lineRule="exact"/>
        <w:ind w:left="0" w:leftChars="0" w:right="567"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在校内外进行需求洞察、品牌策划、商务礼仪与沟通、数字营销等实训， 包括单项技能实训、综合能力实训、生产性实训等。</w:t>
      </w:r>
    </w:p>
    <w:p>
      <w:pPr>
        <w:pStyle w:val="13"/>
        <w:tabs>
          <w:tab w:val="left" w:pos="941"/>
        </w:tabs>
        <w:spacing w:before="1" w:line="440" w:lineRule="exact"/>
        <w:ind w:left="0" w:right="567"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（2）实习</w:t>
      </w:r>
    </w:p>
    <w:p>
      <w:pPr>
        <w:pStyle w:val="13"/>
        <w:tabs>
          <w:tab w:val="left" w:pos="941"/>
        </w:tabs>
        <w:spacing w:before="1" w:line="440" w:lineRule="exact"/>
        <w:ind w:left="0" w:right="567"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在批发、零售、商务服务、制造行业的企业进行市场营销、数字营销、品牌策划、销售与管理等实习，包括认识实习和岗位实习。学校应建立稳定、够用的实习基地，选派专门的实 习指导教师和人员，组织开展专业对口实习， 加强对学生实习的指导、管理和考核。</w:t>
      </w:r>
    </w:p>
    <w:p>
      <w:pPr>
        <w:pStyle w:val="13"/>
        <w:tabs>
          <w:tab w:val="left" w:pos="941"/>
        </w:tabs>
        <w:spacing w:before="1" w:line="440" w:lineRule="exact"/>
        <w:ind w:left="0" w:right="567"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实习实训既是实践性教学，也是专业课教学的重要内容，应注重理论与实践一体化教学。将根据技能人才培养规律，结合企业生产周期，优化学期安排，灵活开展实践性教学。严格执行《职业学校学生实习管理规定》和相关专业岗位实习标准要求。</w:t>
      </w:r>
    </w:p>
    <w:p>
      <w:pPr>
        <w:pStyle w:val="13"/>
        <w:widowControl w:val="0"/>
        <w:tabs>
          <w:tab w:val="left" w:pos="941"/>
        </w:tabs>
        <w:kinsoku/>
        <w:adjustRightInd/>
        <w:snapToGrid/>
        <w:spacing w:before="1" w:line="440" w:lineRule="exact"/>
        <w:ind w:left="0" w:right="567" w:firstLine="476" w:firstLineChars="200"/>
        <w:jc w:val="left"/>
        <w:textAlignment w:val="auto"/>
        <w:rPr>
          <w:rFonts w:hint="eastAsia" w:ascii="仿宋" w:hAnsi="仿宋" w:eastAsia="仿宋" w:cs="仿宋"/>
          <w:snapToGrid/>
          <w:spacing w:val="-1"/>
          <w:kern w:val="0"/>
          <w:sz w:val="24"/>
          <w:szCs w:val="22"/>
          <w:lang w:val="en-US" w:eastAsia="zh-CN" w:bidi="zh-CN"/>
        </w:rPr>
      </w:pPr>
      <w:r>
        <w:rPr>
          <w:rFonts w:hint="eastAsia" w:ascii="仿宋" w:hAnsi="仿宋" w:eastAsia="仿宋" w:cs="仿宋"/>
          <w:spacing w:val="-1"/>
          <w:sz w:val="24"/>
          <w:lang w:val="en-US" w:eastAsia="zh-CN"/>
        </w:rPr>
        <w:t>4.</w:t>
      </w:r>
      <w:r>
        <w:rPr>
          <w:rFonts w:hint="eastAsia" w:ascii="仿宋" w:hAnsi="仿宋" w:eastAsia="仿宋" w:cs="仿宋"/>
          <w:snapToGrid/>
          <w:spacing w:val="-1"/>
          <w:kern w:val="0"/>
          <w:sz w:val="24"/>
          <w:szCs w:val="22"/>
          <w:lang w:val="en-US" w:eastAsia="zh-CN" w:bidi="zh-CN"/>
        </w:rPr>
        <w:t>学时安排</w:t>
      </w:r>
    </w:p>
    <w:p>
      <w:pPr>
        <w:pStyle w:val="13"/>
        <w:widowControl w:val="0"/>
        <w:tabs>
          <w:tab w:val="left" w:pos="941"/>
        </w:tabs>
        <w:kinsoku/>
        <w:adjustRightInd/>
        <w:snapToGrid/>
        <w:spacing w:before="1" w:line="440" w:lineRule="exact"/>
        <w:ind w:left="0" w:right="567" w:firstLine="476" w:firstLineChars="200"/>
        <w:jc w:val="left"/>
        <w:textAlignment w:val="auto"/>
        <w:rPr>
          <w:rFonts w:hint="eastAsia" w:ascii="仿宋" w:hAnsi="仿宋" w:eastAsia="仿宋" w:cs="仿宋"/>
          <w:spacing w:val="-1"/>
          <w:sz w:val="24"/>
          <w:lang w:val="en-US" w:eastAsia="zh-CN"/>
        </w:rPr>
      </w:pPr>
      <w:r>
        <w:rPr>
          <w:rFonts w:hint="eastAsia" w:ascii="仿宋" w:hAnsi="仿宋" w:eastAsia="仿宋" w:cs="仿宋"/>
          <w:snapToGrid/>
          <w:spacing w:val="-1"/>
          <w:kern w:val="0"/>
          <w:sz w:val="24"/>
          <w:szCs w:val="22"/>
          <w:lang w:val="en-US" w:eastAsia="zh-CN" w:bidi="zh-CN"/>
        </w:rPr>
        <w:t>总学时2636学时，每16～18学时折算1学分，其中，公共基础课796学时占总学时的</w:t>
      </w:r>
      <w:r>
        <w:rPr>
          <w:rFonts w:hint="eastAsia" w:ascii="仿宋" w:hAnsi="仿宋" w:eastAsia="仿宋" w:cs="仿宋"/>
          <w:spacing w:val="-1"/>
          <w:sz w:val="24"/>
          <w:lang w:val="en-US" w:eastAsia="zh-CN"/>
        </w:rPr>
        <w:t>30.19%。实践性教学1657学时占总学时的62.86%，其中，实习时间累计为6个月，根据实际情况集中或分阶段安排实习时间。各类选修课程的328学时占总学时的12.44%。军训、社会实践、入学教育、毕业教育等活动按1周为1学分。</w:t>
      </w:r>
    </w:p>
    <w:p>
      <w:pPr>
        <w:pStyle w:val="4"/>
        <w:spacing w:before="20" w:line="440" w:lineRule="exact"/>
        <w:ind w:left="221" w:right="567" w:firstLine="482"/>
        <w:rPr>
          <w:b/>
          <w:bCs/>
          <w:spacing w:val="-1"/>
          <w:szCs w:val="22"/>
          <w:lang w:val="en-US"/>
        </w:rPr>
      </w:pPr>
      <w:r>
        <w:rPr>
          <w:rFonts w:hint="eastAsia"/>
          <w:b/>
          <w:bCs/>
          <w:spacing w:val="-1"/>
          <w:szCs w:val="22"/>
          <w:lang w:val="en-US"/>
        </w:rPr>
        <w:t>（三）课程描述</w:t>
      </w:r>
    </w:p>
    <w:p>
      <w:pPr>
        <w:pStyle w:val="13"/>
        <w:tabs>
          <w:tab w:val="left" w:pos="941"/>
        </w:tabs>
        <w:spacing w:before="1" w:line="440" w:lineRule="exact"/>
        <w:ind w:left="698" w:right="567" w:firstLine="0"/>
        <w:rPr>
          <w:rFonts w:ascii="仿宋" w:hAnsi="仿宋" w:eastAsia="仿宋" w:cs="仿宋"/>
          <w:spacing w:val="-1"/>
          <w:sz w:val="24"/>
          <w:lang w:val="en-US"/>
        </w:rPr>
      </w:pPr>
      <w:r>
        <w:rPr>
          <w:rFonts w:hint="eastAsia" w:ascii="仿宋" w:hAnsi="仿宋" w:eastAsia="仿宋" w:cs="仿宋"/>
          <w:spacing w:val="-1"/>
          <w:sz w:val="24"/>
          <w:lang w:val="en-US"/>
        </w:rPr>
        <w:t>1.公共基础课课程描述</w:t>
      </w:r>
    </w:p>
    <w:p>
      <w:pPr>
        <w:pStyle w:val="13"/>
        <w:tabs>
          <w:tab w:val="left" w:pos="941"/>
        </w:tabs>
        <w:spacing w:before="1" w:line="440" w:lineRule="exact"/>
        <w:ind w:left="0" w:right="567" w:firstLine="3570" w:firstLineChars="1500"/>
        <w:rPr>
          <w:rFonts w:ascii="仿宋" w:hAnsi="仿宋" w:eastAsia="仿宋" w:cs="仿宋"/>
          <w:spacing w:val="-1"/>
          <w:sz w:val="24"/>
          <w:lang w:val="en-US"/>
        </w:rPr>
      </w:pPr>
      <w:r>
        <w:rPr>
          <w:rFonts w:hint="eastAsia" w:ascii="仿宋" w:hAnsi="仿宋" w:eastAsia="仿宋" w:cs="仿宋"/>
          <w:spacing w:val="-1"/>
          <w:sz w:val="24"/>
          <w:lang w:val="en-US"/>
        </w:rPr>
        <w:t>公共基础课课程描述</w:t>
      </w:r>
    </w:p>
    <w:p>
      <w:pPr>
        <w:spacing w:line="259" w:lineRule="exact"/>
        <w:rPr>
          <w:sz w:val="21"/>
        </w:rPr>
      </w:pPr>
    </w:p>
    <w:tbl>
      <w:tblPr>
        <w:tblStyle w:val="10"/>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1617"/>
        <w:gridCol w:w="5865"/>
        <w:gridCol w:w="78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755" w:type="dxa"/>
          </w:tcPr>
          <w:p>
            <w:pPr>
              <w:jc w:val="center"/>
              <w:rPr>
                <w:rFonts w:ascii="仿宋" w:hAnsi="仿宋" w:eastAsia="仿宋" w:cs="仿宋"/>
                <w:b/>
                <w:bCs/>
                <w:szCs w:val="21"/>
              </w:rPr>
            </w:pPr>
            <w:r>
              <w:rPr>
                <w:rFonts w:hint="eastAsia" w:ascii="仿宋" w:hAnsi="仿宋" w:eastAsia="仿宋" w:cs="仿宋"/>
                <w:b/>
                <w:bCs/>
                <w:szCs w:val="21"/>
              </w:rPr>
              <w:t>序号</w:t>
            </w:r>
          </w:p>
        </w:tc>
        <w:tc>
          <w:tcPr>
            <w:tcW w:w="1617" w:type="dxa"/>
          </w:tcPr>
          <w:p>
            <w:pPr>
              <w:jc w:val="center"/>
              <w:rPr>
                <w:rFonts w:ascii="仿宋" w:hAnsi="仿宋" w:eastAsia="仿宋" w:cs="仿宋"/>
                <w:b/>
                <w:bCs/>
                <w:szCs w:val="21"/>
              </w:rPr>
            </w:pPr>
            <w:r>
              <w:rPr>
                <w:rFonts w:hint="eastAsia" w:ascii="仿宋" w:hAnsi="仿宋" w:eastAsia="仿宋" w:cs="仿宋"/>
                <w:b/>
                <w:bCs/>
                <w:szCs w:val="21"/>
              </w:rPr>
              <w:t>课程名称</w:t>
            </w:r>
          </w:p>
        </w:tc>
        <w:tc>
          <w:tcPr>
            <w:tcW w:w="5865" w:type="dxa"/>
          </w:tcPr>
          <w:p>
            <w:pPr>
              <w:jc w:val="center"/>
              <w:rPr>
                <w:rFonts w:ascii="仿宋" w:hAnsi="仿宋" w:eastAsia="仿宋" w:cs="仿宋"/>
                <w:b/>
                <w:bCs/>
                <w:szCs w:val="21"/>
              </w:rPr>
            </w:pPr>
            <w:r>
              <w:rPr>
                <w:rFonts w:hint="eastAsia" w:ascii="仿宋" w:hAnsi="仿宋" w:eastAsia="仿宋" w:cs="仿宋"/>
                <w:b/>
                <w:bCs/>
                <w:szCs w:val="21"/>
              </w:rPr>
              <w:t>内容及要求</w:t>
            </w:r>
          </w:p>
        </w:tc>
        <w:tc>
          <w:tcPr>
            <w:tcW w:w="780" w:type="dxa"/>
          </w:tcPr>
          <w:p>
            <w:pPr>
              <w:jc w:val="center"/>
              <w:rPr>
                <w:rFonts w:ascii="仿宋" w:hAnsi="仿宋" w:eastAsia="仿宋" w:cs="仿宋"/>
                <w:b/>
                <w:bCs/>
                <w:szCs w:val="21"/>
              </w:rPr>
            </w:pPr>
            <w:r>
              <w:rPr>
                <w:rFonts w:hint="eastAsia" w:ascii="仿宋" w:hAnsi="仿宋" w:eastAsia="仿宋" w:cs="仿宋"/>
                <w:b/>
                <w:bCs/>
                <w:szCs w:val="21"/>
              </w:rPr>
              <w:t>学时</w:t>
            </w:r>
          </w:p>
        </w:tc>
        <w:tc>
          <w:tcPr>
            <w:tcW w:w="702" w:type="dxa"/>
          </w:tcPr>
          <w:p>
            <w:pPr>
              <w:jc w:val="center"/>
              <w:rPr>
                <w:rFonts w:ascii="仿宋" w:hAnsi="仿宋" w:eastAsia="仿宋" w:cs="仿宋"/>
                <w:b/>
                <w:bCs/>
                <w:szCs w:val="21"/>
              </w:rPr>
            </w:pPr>
            <w:r>
              <w:rPr>
                <w:rFonts w:hint="eastAsia" w:ascii="仿宋" w:hAnsi="仿宋" w:eastAsia="仿宋" w:cs="仿宋"/>
                <w:b/>
                <w:bCs/>
                <w:szCs w:val="21"/>
              </w:rPr>
              <w:t>学分</w:t>
            </w:r>
          </w:p>
        </w:tc>
      </w:tr>
      <w:tr>
        <w:tblPrEx>
          <w:tblCellMar>
            <w:top w:w="0" w:type="dxa"/>
            <w:left w:w="108" w:type="dxa"/>
            <w:bottom w:w="0" w:type="dxa"/>
            <w:right w:w="108" w:type="dxa"/>
          </w:tblCellMar>
        </w:tblPrEx>
        <w:trPr>
          <w:trHeight w:val="1386" w:hRule="atLeast"/>
        </w:trPr>
        <w:tc>
          <w:tcPr>
            <w:tcW w:w="755"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617" w:type="dxa"/>
            <w:vAlign w:val="center"/>
          </w:tcPr>
          <w:p>
            <w:pPr>
              <w:jc w:val="center"/>
              <w:rPr>
                <w:rFonts w:ascii="仿宋" w:hAnsi="仿宋" w:eastAsia="仿宋" w:cs="仿宋"/>
                <w:szCs w:val="21"/>
              </w:rPr>
            </w:pPr>
            <w:r>
              <w:rPr>
                <w:rFonts w:hint="eastAsia" w:ascii="仿宋" w:hAnsi="仿宋" w:eastAsia="仿宋" w:cs="仿宋"/>
                <w:b/>
                <w:bCs/>
                <w:szCs w:val="21"/>
              </w:rPr>
              <w:t>思想道德与法治</w:t>
            </w:r>
          </w:p>
        </w:tc>
        <w:tc>
          <w:tcPr>
            <w:tcW w:w="5865" w:type="dxa"/>
            <w:vAlign w:val="center"/>
          </w:tcPr>
          <w:p>
            <w:pPr>
              <w:jc w:val="both"/>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780"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702" w:type="dxa"/>
            <w:vAlign w:val="center"/>
          </w:tcPr>
          <w:p>
            <w:pPr>
              <w:jc w:val="center"/>
              <w:rPr>
                <w:rFonts w:ascii="仿宋" w:hAnsi="仿宋" w:eastAsia="仿宋" w:cs="仿宋"/>
                <w:szCs w:val="21"/>
              </w:rPr>
            </w:pPr>
            <w:r>
              <w:rPr>
                <w:rFonts w:hint="eastAsia"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4" w:hRule="atLeast"/>
        </w:trPr>
        <w:tc>
          <w:tcPr>
            <w:tcW w:w="755" w:type="dxa"/>
            <w:vAlign w:val="center"/>
          </w:tcPr>
          <w:p>
            <w:pPr>
              <w:jc w:val="center"/>
              <w:rPr>
                <w:rFonts w:ascii="仿宋" w:hAnsi="仿宋" w:eastAsia="仿宋" w:cs="仿宋"/>
                <w:szCs w:val="21"/>
                <w:lang w:val="en-US"/>
              </w:rPr>
            </w:pPr>
            <w:r>
              <w:rPr>
                <w:rFonts w:hint="eastAsia" w:ascii="仿宋" w:hAnsi="仿宋" w:eastAsia="仿宋" w:cs="仿宋"/>
                <w:szCs w:val="21"/>
                <w:lang w:val="en-US"/>
              </w:rPr>
              <w:t>2</w:t>
            </w:r>
          </w:p>
        </w:tc>
        <w:tc>
          <w:tcPr>
            <w:tcW w:w="1617" w:type="dxa"/>
            <w:vAlign w:val="center"/>
          </w:tcPr>
          <w:p>
            <w:pPr>
              <w:jc w:val="center"/>
              <w:rPr>
                <w:rFonts w:ascii="仿宋" w:hAnsi="仿宋" w:eastAsia="仿宋" w:cs="仿宋"/>
                <w:szCs w:val="21"/>
              </w:rPr>
            </w:pPr>
            <w:r>
              <w:rPr>
                <w:rFonts w:hint="eastAsia" w:ascii="仿宋" w:hAnsi="仿宋" w:eastAsia="仿宋" w:cs="仿宋"/>
                <w:b/>
                <w:color w:val="000000"/>
              </w:rPr>
              <w:t>毛泽东思想和中国特色社会主义理论体系概论</w:t>
            </w:r>
          </w:p>
        </w:tc>
        <w:tc>
          <w:tcPr>
            <w:tcW w:w="5865" w:type="dxa"/>
            <w:vAlign w:val="center"/>
          </w:tcPr>
          <w:p>
            <w:pPr>
              <w:jc w:val="both"/>
              <w:rPr>
                <w:rFonts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780"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702" w:type="dxa"/>
            <w:vAlign w:val="center"/>
          </w:tcPr>
          <w:p>
            <w:pPr>
              <w:jc w:val="center"/>
              <w:rPr>
                <w:rFonts w:ascii="仿宋" w:hAnsi="仿宋" w:eastAsia="仿宋" w:cs="仿宋"/>
                <w:szCs w:val="21"/>
              </w:rPr>
            </w:pPr>
            <w:r>
              <w:rPr>
                <w:rFonts w:hint="eastAsia" w:ascii="仿宋" w:hAnsi="仿宋" w:eastAsia="仿宋" w:cs="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trPr>
        <w:tc>
          <w:tcPr>
            <w:tcW w:w="755" w:type="dxa"/>
            <w:vAlign w:val="center"/>
          </w:tcPr>
          <w:p>
            <w:pPr>
              <w:jc w:val="center"/>
              <w:rPr>
                <w:rFonts w:ascii="仿宋" w:hAnsi="仿宋" w:eastAsia="仿宋" w:cs="仿宋"/>
                <w:szCs w:val="21"/>
                <w:lang w:val="en-US"/>
              </w:rPr>
            </w:pPr>
            <w:r>
              <w:rPr>
                <w:rFonts w:hint="eastAsia" w:ascii="仿宋" w:hAnsi="仿宋" w:eastAsia="仿宋" w:cs="仿宋"/>
                <w:szCs w:val="21"/>
                <w:lang w:val="en-US"/>
              </w:rPr>
              <w:t>3</w:t>
            </w:r>
          </w:p>
        </w:tc>
        <w:tc>
          <w:tcPr>
            <w:tcW w:w="1617" w:type="dxa"/>
            <w:vAlign w:val="center"/>
          </w:tcPr>
          <w:p>
            <w:pPr>
              <w:jc w:val="center"/>
              <w:rPr>
                <w:rFonts w:ascii="仿宋" w:hAnsi="仿宋" w:eastAsia="仿宋" w:cs="仿宋"/>
                <w:szCs w:val="21"/>
              </w:rPr>
            </w:pPr>
            <w:bookmarkStart w:id="0" w:name="OLE_LINK1"/>
            <w:r>
              <w:rPr>
                <w:rFonts w:hint="eastAsia" w:ascii="仿宋" w:hAnsi="仿宋" w:eastAsia="仿宋" w:cs="仿宋"/>
                <w:b/>
                <w:color w:val="000000"/>
              </w:rPr>
              <w:t>习近平新时代中国特色社会主义思想</w:t>
            </w:r>
            <w:bookmarkEnd w:id="0"/>
          </w:p>
        </w:tc>
        <w:tc>
          <w:tcPr>
            <w:tcW w:w="5865" w:type="dxa"/>
            <w:vAlign w:val="center"/>
          </w:tcPr>
          <w:p>
            <w:pPr>
              <w:jc w:val="both"/>
              <w:rPr>
                <w:rFonts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780"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702" w:type="dxa"/>
            <w:vAlign w:val="center"/>
          </w:tcPr>
          <w:p>
            <w:pPr>
              <w:jc w:val="center"/>
              <w:rPr>
                <w:rFonts w:ascii="仿宋" w:hAnsi="仿宋" w:eastAsia="仿宋" w:cs="仿宋"/>
                <w:szCs w:val="21"/>
              </w:rPr>
            </w:pPr>
            <w:r>
              <w:rPr>
                <w:rFonts w:hint="eastAsia"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trPr>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4</w:t>
            </w:r>
          </w:p>
        </w:tc>
        <w:tc>
          <w:tcPr>
            <w:tcW w:w="1617" w:type="dxa"/>
            <w:vAlign w:val="center"/>
          </w:tcPr>
          <w:p>
            <w:pPr>
              <w:jc w:val="center"/>
              <w:rPr>
                <w:rFonts w:hint="default" w:ascii="仿宋" w:hAnsi="仿宋" w:eastAsia="仿宋" w:cs="仿宋"/>
                <w:b/>
                <w:color w:val="000000"/>
                <w:lang w:val="en-US" w:eastAsia="zh-CN"/>
              </w:rPr>
            </w:pPr>
            <w:r>
              <w:rPr>
                <w:rFonts w:hint="eastAsia" w:ascii="仿宋" w:hAnsi="仿宋" w:eastAsia="仿宋" w:cs="仿宋"/>
                <w:b/>
                <w:color w:val="000000"/>
                <w:lang w:val="en-US" w:eastAsia="zh-CN"/>
              </w:rPr>
              <w:t>国家安全教育</w:t>
            </w:r>
          </w:p>
        </w:tc>
        <w:tc>
          <w:tcPr>
            <w:tcW w:w="5865" w:type="dxa"/>
            <w:vAlign w:val="center"/>
          </w:tcPr>
          <w:p>
            <w:pPr>
              <w:jc w:val="both"/>
              <w:rPr>
                <w:rFonts w:hint="eastAsia" w:ascii="仿宋" w:hAnsi="仿宋" w:eastAsia="仿宋" w:cs="仿宋"/>
                <w:color w:val="000000"/>
                <w:szCs w:val="21"/>
              </w:rPr>
            </w:pPr>
            <w:r>
              <w:rPr>
                <w:rFonts w:hint="eastAsia" w:ascii="仿宋" w:hAnsi="仿宋" w:eastAsia="仿宋" w:cs="仿宋"/>
                <w:color w:val="000000"/>
                <w:szCs w:val="21"/>
              </w:rPr>
              <w:t>本课程学习总体国家安全观，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tc>
        <w:tc>
          <w:tcPr>
            <w:tcW w:w="780"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702"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5</w:t>
            </w:r>
          </w:p>
        </w:tc>
        <w:tc>
          <w:tcPr>
            <w:tcW w:w="1617" w:type="dxa"/>
            <w:vAlign w:val="center"/>
          </w:tcPr>
          <w:p>
            <w:pPr>
              <w:jc w:val="center"/>
              <w:rPr>
                <w:rFonts w:ascii="仿宋" w:hAnsi="仿宋" w:eastAsia="仿宋" w:cs="仿宋"/>
              </w:rPr>
            </w:pPr>
            <w:r>
              <w:rPr>
                <w:rFonts w:hint="eastAsia" w:ascii="仿宋" w:hAnsi="仿宋" w:eastAsia="仿宋" w:cs="仿宋"/>
                <w:b/>
              </w:rPr>
              <w:t>形势与政策</w:t>
            </w:r>
          </w:p>
        </w:tc>
        <w:tc>
          <w:tcPr>
            <w:tcW w:w="5865" w:type="dxa"/>
            <w:vAlign w:val="center"/>
          </w:tcPr>
          <w:p>
            <w:pPr>
              <w:jc w:val="both"/>
              <w:rPr>
                <w:rFonts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780"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702" w:type="dxa"/>
            <w:vAlign w:val="center"/>
          </w:tcPr>
          <w:p>
            <w:pPr>
              <w:jc w:val="center"/>
              <w:rPr>
                <w:rFonts w:ascii="仿宋" w:hAnsi="仿宋" w:eastAsia="仿宋" w:cs="仿宋"/>
                <w:szCs w:val="21"/>
              </w:rPr>
            </w:pPr>
            <w:r>
              <w:rPr>
                <w:rFonts w:hint="eastAsia" w:ascii="仿宋" w:hAnsi="仿宋" w:eastAsia="仿宋" w:cs="仿宋"/>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6</w:t>
            </w:r>
          </w:p>
        </w:tc>
        <w:tc>
          <w:tcPr>
            <w:tcW w:w="1617" w:type="dxa"/>
            <w:vAlign w:val="center"/>
          </w:tcPr>
          <w:p>
            <w:pPr>
              <w:jc w:val="center"/>
              <w:rPr>
                <w:rFonts w:hint="eastAsia" w:ascii="仿宋" w:hAnsi="仿宋" w:eastAsia="仿宋" w:cs="仿宋"/>
                <w:b/>
              </w:rPr>
            </w:pPr>
            <w:r>
              <w:rPr>
                <w:rFonts w:hint="eastAsia" w:ascii="仿宋" w:hAnsi="仿宋" w:eastAsia="仿宋" w:cs="仿宋"/>
                <w:b/>
              </w:rPr>
              <w:t>军事理论</w:t>
            </w:r>
          </w:p>
        </w:tc>
        <w:tc>
          <w:tcPr>
            <w:tcW w:w="5865" w:type="dxa"/>
            <w:vAlign w:val="center"/>
          </w:tcPr>
          <w:p>
            <w:pPr>
              <w:jc w:val="both"/>
              <w:rPr>
                <w:rFonts w:hint="eastAsia" w:ascii="仿宋" w:hAnsi="仿宋" w:eastAsia="仿宋" w:cs="仿宋"/>
                <w:szCs w:val="21"/>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780" w:type="dxa"/>
            <w:vAlign w:val="center"/>
          </w:tcPr>
          <w:p>
            <w:pPr>
              <w:jc w:val="center"/>
              <w:rPr>
                <w:rFonts w:hint="eastAsia" w:ascii="仿宋" w:hAnsi="仿宋" w:eastAsia="仿宋" w:cs="仿宋"/>
                <w:szCs w:val="21"/>
              </w:rPr>
            </w:pPr>
            <w:r>
              <w:rPr>
                <w:rFonts w:hint="eastAsia" w:ascii="仿宋" w:hAnsi="仿宋" w:eastAsia="仿宋" w:cs="仿宋"/>
                <w:szCs w:val="21"/>
                <w:lang w:val="en-US"/>
              </w:rPr>
              <w:t>36</w:t>
            </w:r>
          </w:p>
        </w:tc>
        <w:tc>
          <w:tcPr>
            <w:tcW w:w="702" w:type="dxa"/>
            <w:vAlign w:val="center"/>
          </w:tcPr>
          <w:p>
            <w:pPr>
              <w:jc w:val="center"/>
              <w:rPr>
                <w:rFonts w:hint="eastAsia" w:ascii="仿宋" w:hAnsi="仿宋" w:eastAsia="仿宋" w:cs="仿宋"/>
                <w:szCs w:val="21"/>
              </w:rPr>
            </w:pPr>
            <w:r>
              <w:rPr>
                <w:rFonts w:hint="eastAsia" w:ascii="仿宋" w:hAnsi="仿宋" w:eastAsia="仿宋" w:cs="仿宋"/>
                <w:szCs w:val="21"/>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7</w:t>
            </w:r>
          </w:p>
        </w:tc>
        <w:tc>
          <w:tcPr>
            <w:tcW w:w="1617" w:type="dxa"/>
            <w:vAlign w:val="center"/>
          </w:tcPr>
          <w:p>
            <w:pPr>
              <w:jc w:val="center"/>
              <w:rPr>
                <w:rFonts w:ascii="仿宋" w:hAnsi="仿宋" w:eastAsia="仿宋" w:cs="仿宋"/>
                <w:b/>
              </w:rPr>
            </w:pPr>
            <w:r>
              <w:rPr>
                <w:rFonts w:hint="eastAsia" w:ascii="仿宋" w:hAnsi="仿宋" w:eastAsia="仿宋" w:cs="仿宋"/>
                <w:b/>
              </w:rPr>
              <w:t>军事技能及</w:t>
            </w:r>
          </w:p>
          <w:p>
            <w:pPr>
              <w:jc w:val="center"/>
              <w:rPr>
                <w:rFonts w:ascii="仿宋" w:hAnsi="仿宋" w:eastAsia="仿宋" w:cs="仿宋"/>
                <w:b/>
              </w:rPr>
            </w:pPr>
            <w:r>
              <w:rPr>
                <w:rFonts w:hint="eastAsia" w:ascii="仿宋" w:hAnsi="仿宋" w:eastAsia="仿宋" w:cs="仿宋"/>
                <w:b/>
              </w:rPr>
              <w:t>入学教育</w:t>
            </w:r>
          </w:p>
        </w:tc>
        <w:tc>
          <w:tcPr>
            <w:tcW w:w="5865" w:type="dxa"/>
            <w:vAlign w:val="center"/>
          </w:tcPr>
          <w:p>
            <w:pPr>
              <w:jc w:val="both"/>
              <w:rPr>
                <w:rFonts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w:t>
            </w:r>
            <w:r>
              <w:rPr>
                <w:rFonts w:hint="eastAsia" w:ascii="仿宋" w:hAnsi="仿宋" w:eastAsia="仿宋" w:cs="仿宋"/>
                <w:szCs w:val="21"/>
                <w:lang w:val="en-US"/>
              </w:rPr>
              <w:t>,</w:t>
            </w:r>
            <w:r>
              <w:rPr>
                <w:rFonts w:hint="eastAsia" w:ascii="仿宋" w:hAnsi="仿宋" w:eastAsia="仿宋" w:cs="仿宋"/>
                <w:szCs w:val="21"/>
              </w:rPr>
              <w:t>帮助</w:t>
            </w:r>
            <w:r>
              <w:rPr>
                <w:rFonts w:hint="eastAsia" w:ascii="仿宋" w:hAnsi="仿宋" w:eastAsia="仿宋" w:cs="仿宋"/>
                <w:szCs w:val="21"/>
                <w:lang w:val="en-US"/>
              </w:rPr>
              <w:t>学生</w:t>
            </w:r>
            <w:r>
              <w:rPr>
                <w:rFonts w:hint="eastAsia" w:ascii="仿宋" w:hAnsi="仿宋" w:eastAsia="仿宋" w:cs="仿宋"/>
                <w:szCs w:val="21"/>
              </w:rPr>
              <w:t>迅速转变角色，明确学习目标，合理规划大学生活，增强道德修养，树立专业精神。</w:t>
            </w:r>
          </w:p>
        </w:tc>
        <w:tc>
          <w:tcPr>
            <w:tcW w:w="780" w:type="dxa"/>
            <w:vAlign w:val="center"/>
          </w:tcPr>
          <w:p>
            <w:pPr>
              <w:jc w:val="center"/>
              <w:rPr>
                <w:rFonts w:ascii="仿宋" w:hAnsi="仿宋" w:eastAsia="仿宋" w:cs="仿宋"/>
                <w:szCs w:val="21"/>
                <w:lang w:val="en-US"/>
              </w:rPr>
            </w:pPr>
            <w:r>
              <w:rPr>
                <w:rFonts w:hint="eastAsia" w:ascii="仿宋" w:hAnsi="仿宋" w:eastAsia="仿宋" w:cs="仿宋"/>
                <w:szCs w:val="21"/>
                <w:lang w:val="en-US"/>
              </w:rPr>
              <w:t>120</w:t>
            </w:r>
          </w:p>
        </w:tc>
        <w:tc>
          <w:tcPr>
            <w:tcW w:w="702" w:type="dxa"/>
            <w:vAlign w:val="center"/>
          </w:tcPr>
          <w:p>
            <w:pPr>
              <w:jc w:val="center"/>
              <w:rPr>
                <w:rFonts w:ascii="仿宋" w:hAnsi="仿宋" w:eastAsia="仿宋" w:cs="仿宋"/>
                <w:szCs w:val="21"/>
                <w:lang w:val="en-US"/>
              </w:rPr>
            </w:pPr>
            <w:r>
              <w:rPr>
                <w:rFonts w:hint="eastAsia" w:ascii="仿宋" w:hAnsi="仿宋" w:eastAsia="仿宋" w:cs="仿宋"/>
                <w:szCs w:val="21"/>
                <w:lang w:val="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8</w:t>
            </w:r>
          </w:p>
        </w:tc>
        <w:tc>
          <w:tcPr>
            <w:tcW w:w="1617" w:type="dxa"/>
            <w:vAlign w:val="center"/>
          </w:tcPr>
          <w:p>
            <w:pPr>
              <w:jc w:val="center"/>
              <w:rPr>
                <w:rFonts w:hint="eastAsia" w:ascii="仿宋" w:hAnsi="仿宋" w:eastAsia="仿宋" w:cs="仿宋"/>
                <w:b/>
                <w:lang w:val="en-US" w:eastAsia="zh-CN"/>
              </w:rPr>
            </w:pPr>
            <w:r>
              <w:rPr>
                <w:rFonts w:hint="eastAsia" w:ascii="仿宋" w:hAnsi="仿宋" w:eastAsia="仿宋" w:cs="仿宋"/>
                <w:b/>
                <w:lang w:eastAsia="zh-CN"/>
              </w:rPr>
              <w:t>信息技术与人工智能</w:t>
            </w:r>
          </w:p>
        </w:tc>
        <w:tc>
          <w:tcPr>
            <w:tcW w:w="5865" w:type="dxa"/>
            <w:vAlign w:val="top"/>
          </w:tcPr>
          <w:p>
            <w:pPr>
              <w:pStyle w:val="8"/>
              <w:widowControl/>
              <w:jc w:val="both"/>
              <w:rPr>
                <w:rFonts w:hint="eastAsia" w:ascii="仿宋" w:hAnsi="仿宋" w:eastAsia="仿宋" w:cs="仿宋"/>
                <w:szCs w:val="21"/>
              </w:rPr>
            </w:pPr>
            <w:r>
              <w:rPr>
                <w:rFonts w:hint="eastAsia" w:ascii="仿宋" w:hAnsi="仿宋" w:eastAsia="仿宋" w:cs="仿宋"/>
                <w:kern w:val="2"/>
                <w:sz w:val="21"/>
                <w:szCs w:val="21"/>
                <w:lang w:val="en-US" w:bidi="ar-SA"/>
              </w:rPr>
              <w:t>本课程学习计算机发展概论、计算机基本组成和工作原理、操作系统应用、office常用办公软件使用、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780"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702"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rPr>
              <w:t>3</w:t>
            </w:r>
            <w:r>
              <w:rPr>
                <w:rFonts w:hint="eastAsia" w:ascii="仿宋" w:hAnsi="仿宋" w:eastAsia="仿宋" w:cs="仿宋"/>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9</w:t>
            </w:r>
          </w:p>
        </w:tc>
        <w:tc>
          <w:tcPr>
            <w:tcW w:w="1617" w:type="dxa"/>
            <w:vAlign w:val="center"/>
          </w:tcPr>
          <w:p>
            <w:pPr>
              <w:jc w:val="center"/>
              <w:rPr>
                <w:rFonts w:ascii="仿宋" w:hAnsi="仿宋" w:eastAsia="仿宋" w:cs="仿宋"/>
                <w:b/>
              </w:rPr>
            </w:pPr>
            <w:r>
              <w:rPr>
                <w:rFonts w:hint="eastAsia" w:ascii="仿宋" w:hAnsi="仿宋" w:eastAsia="仿宋" w:cs="仿宋"/>
                <w:b/>
              </w:rPr>
              <w:t>大学体育</w:t>
            </w:r>
          </w:p>
        </w:tc>
        <w:tc>
          <w:tcPr>
            <w:tcW w:w="5865" w:type="dxa"/>
            <w:vAlign w:val="center"/>
          </w:tcPr>
          <w:p>
            <w:pPr>
              <w:jc w:val="both"/>
              <w:rPr>
                <w:rFonts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w:t>
            </w:r>
            <w:r>
              <w:rPr>
                <w:rFonts w:hint="eastAsia" w:ascii="仿宋" w:hAnsi="仿宋" w:eastAsia="仿宋" w:cs="仿宋"/>
                <w:szCs w:val="21"/>
                <w:lang w:val="en-US"/>
              </w:rPr>
              <w:t>科学</w:t>
            </w:r>
            <w:r>
              <w:rPr>
                <w:rFonts w:hint="eastAsia" w:ascii="仿宋" w:hAnsi="仿宋" w:eastAsia="仿宋" w:cs="仿宋"/>
                <w:szCs w:val="21"/>
              </w:rPr>
              <w:t>锻炼身体的方法，引导学生建立终身锻炼的意识，养成体育锻炼的习惯，形成健康文明的生活方式。</w:t>
            </w:r>
          </w:p>
        </w:tc>
        <w:tc>
          <w:tcPr>
            <w:tcW w:w="780" w:type="dxa"/>
            <w:vAlign w:val="center"/>
          </w:tcPr>
          <w:p>
            <w:pPr>
              <w:jc w:val="center"/>
              <w:rPr>
                <w:rFonts w:ascii="仿宋" w:hAnsi="仿宋" w:eastAsia="仿宋" w:cs="仿宋"/>
                <w:szCs w:val="21"/>
                <w:lang w:val="en-US"/>
              </w:rPr>
            </w:pPr>
            <w:r>
              <w:rPr>
                <w:rFonts w:hint="eastAsia" w:ascii="仿宋" w:hAnsi="仿宋" w:eastAsia="仿宋" w:cs="仿宋"/>
                <w:szCs w:val="21"/>
                <w:lang w:val="en-US"/>
              </w:rPr>
              <w:t>108</w:t>
            </w:r>
          </w:p>
        </w:tc>
        <w:tc>
          <w:tcPr>
            <w:tcW w:w="702" w:type="dxa"/>
            <w:vAlign w:val="center"/>
          </w:tcPr>
          <w:p>
            <w:pPr>
              <w:jc w:val="center"/>
              <w:rPr>
                <w:rFonts w:ascii="仿宋" w:hAnsi="仿宋" w:eastAsia="仿宋" w:cs="仿宋"/>
                <w:szCs w:val="21"/>
                <w:lang w:val="en-US"/>
              </w:rPr>
            </w:pPr>
            <w:r>
              <w:rPr>
                <w:rFonts w:hint="eastAsia" w:ascii="仿宋" w:hAnsi="仿宋" w:eastAsia="仿宋" w:cs="仿宋"/>
                <w:szCs w:val="21"/>
                <w:lang w:val="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rPr>
              <w:t>1</w:t>
            </w:r>
            <w:r>
              <w:rPr>
                <w:rFonts w:hint="eastAsia" w:ascii="仿宋" w:hAnsi="仿宋" w:eastAsia="仿宋" w:cs="仿宋"/>
                <w:szCs w:val="21"/>
                <w:lang w:val="en-US" w:eastAsia="zh-CN"/>
              </w:rPr>
              <w:t>0</w:t>
            </w:r>
          </w:p>
        </w:tc>
        <w:tc>
          <w:tcPr>
            <w:tcW w:w="1617" w:type="dxa"/>
            <w:vAlign w:val="center"/>
          </w:tcPr>
          <w:p>
            <w:pPr>
              <w:jc w:val="center"/>
              <w:rPr>
                <w:rFonts w:hint="eastAsia" w:ascii="仿宋" w:hAnsi="仿宋" w:eastAsia="仿宋" w:cs="仿宋"/>
                <w:b/>
              </w:rPr>
            </w:pPr>
            <w:r>
              <w:rPr>
                <w:rFonts w:hint="eastAsia" w:ascii="仿宋" w:hAnsi="仿宋" w:eastAsia="仿宋" w:cs="仿宋"/>
                <w:b/>
              </w:rPr>
              <w:t>大学英语</w:t>
            </w:r>
          </w:p>
        </w:tc>
        <w:tc>
          <w:tcPr>
            <w:tcW w:w="5865" w:type="dxa"/>
            <w:vAlign w:val="top"/>
          </w:tcPr>
          <w:p>
            <w:pPr>
              <w:jc w:val="both"/>
              <w:rPr>
                <w:rFonts w:hint="eastAsia"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780" w:type="dxa"/>
            <w:vAlign w:val="center"/>
          </w:tcPr>
          <w:p>
            <w:pPr>
              <w:jc w:val="center"/>
              <w:rPr>
                <w:rFonts w:hint="eastAsia" w:ascii="仿宋" w:hAnsi="仿宋" w:eastAsia="仿宋" w:cs="仿宋"/>
                <w:szCs w:val="21"/>
                <w:lang w:val="en-US"/>
              </w:rPr>
            </w:pPr>
            <w:r>
              <w:rPr>
                <w:rFonts w:hint="eastAsia" w:ascii="仿宋" w:hAnsi="仿宋" w:eastAsia="仿宋" w:cs="仿宋"/>
                <w:szCs w:val="21"/>
                <w:lang w:val="en-US"/>
              </w:rPr>
              <w:t>128</w:t>
            </w:r>
          </w:p>
        </w:tc>
        <w:tc>
          <w:tcPr>
            <w:tcW w:w="702" w:type="dxa"/>
            <w:vAlign w:val="center"/>
          </w:tcPr>
          <w:p>
            <w:pPr>
              <w:jc w:val="center"/>
              <w:rPr>
                <w:rFonts w:hint="eastAsia" w:ascii="仿宋" w:hAnsi="仿宋" w:eastAsia="仿宋" w:cs="仿宋"/>
                <w:szCs w:val="21"/>
                <w:lang w:val="en-US"/>
              </w:rPr>
            </w:pPr>
            <w:r>
              <w:rPr>
                <w:rFonts w:hint="eastAsia" w:ascii="仿宋" w:hAnsi="仿宋" w:eastAsia="仿宋" w:cs="仿宋"/>
                <w:szCs w:val="21"/>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rPr>
              <w:t>1</w:t>
            </w:r>
            <w:r>
              <w:rPr>
                <w:rFonts w:hint="eastAsia" w:ascii="仿宋" w:hAnsi="仿宋" w:eastAsia="仿宋" w:cs="仿宋"/>
                <w:szCs w:val="21"/>
                <w:lang w:val="en-US" w:eastAsia="zh-CN"/>
              </w:rPr>
              <w:t>1</w:t>
            </w:r>
          </w:p>
        </w:tc>
        <w:tc>
          <w:tcPr>
            <w:tcW w:w="1617" w:type="dxa"/>
            <w:vAlign w:val="center"/>
          </w:tcPr>
          <w:p>
            <w:pPr>
              <w:jc w:val="center"/>
              <w:rPr>
                <w:rFonts w:ascii="仿宋" w:hAnsi="仿宋" w:eastAsia="仿宋" w:cs="仿宋"/>
                <w:b/>
              </w:rPr>
            </w:pPr>
            <w:r>
              <w:rPr>
                <w:rFonts w:hint="eastAsia" w:ascii="仿宋" w:hAnsi="仿宋" w:eastAsia="仿宋" w:cs="仿宋"/>
                <w:b/>
              </w:rPr>
              <w:t>大学美育</w:t>
            </w:r>
          </w:p>
        </w:tc>
        <w:tc>
          <w:tcPr>
            <w:tcW w:w="5865" w:type="dxa"/>
            <w:vAlign w:val="top"/>
          </w:tcPr>
          <w:p>
            <w:pPr>
              <w:jc w:val="both"/>
              <w:rPr>
                <w:rFonts w:ascii="仿宋" w:hAnsi="仿宋" w:eastAsia="仿宋" w:cs="仿宋"/>
                <w:szCs w:val="21"/>
                <w:lang w:val="en-US"/>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780" w:type="dxa"/>
            <w:vAlign w:val="center"/>
          </w:tcPr>
          <w:p>
            <w:pPr>
              <w:jc w:val="center"/>
              <w:rPr>
                <w:rFonts w:ascii="仿宋" w:hAnsi="仿宋" w:eastAsia="仿宋" w:cs="仿宋"/>
                <w:szCs w:val="21"/>
                <w:lang w:val="en-US"/>
              </w:rPr>
            </w:pPr>
            <w:r>
              <w:rPr>
                <w:rFonts w:hint="eastAsia" w:ascii="仿宋" w:hAnsi="仿宋" w:eastAsia="仿宋" w:cs="仿宋"/>
                <w:szCs w:val="21"/>
                <w:lang w:val="en-US"/>
              </w:rPr>
              <w:t>32</w:t>
            </w:r>
          </w:p>
        </w:tc>
        <w:tc>
          <w:tcPr>
            <w:tcW w:w="702" w:type="dxa"/>
            <w:vAlign w:val="center"/>
          </w:tcPr>
          <w:p>
            <w:pPr>
              <w:jc w:val="center"/>
              <w:rPr>
                <w:rFonts w:ascii="仿宋" w:hAnsi="仿宋" w:eastAsia="仿宋" w:cs="仿宋"/>
                <w:szCs w:val="21"/>
                <w:lang w:val="en-US"/>
              </w:rPr>
            </w:pPr>
            <w:r>
              <w:rPr>
                <w:rFonts w:hint="eastAsia" w:ascii="仿宋" w:hAnsi="仿宋" w:eastAsia="仿宋" w:cs="仿宋"/>
                <w:szCs w:val="21"/>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12</w:t>
            </w:r>
          </w:p>
        </w:tc>
        <w:tc>
          <w:tcPr>
            <w:tcW w:w="1617" w:type="dxa"/>
            <w:vAlign w:val="center"/>
          </w:tcPr>
          <w:p>
            <w:pPr>
              <w:jc w:val="center"/>
              <w:rPr>
                <w:rFonts w:ascii="仿宋" w:hAnsi="仿宋" w:eastAsia="仿宋" w:cs="仿宋"/>
                <w:b/>
                <w:lang w:val="en-US"/>
              </w:rPr>
            </w:pPr>
            <w:r>
              <w:rPr>
                <w:rFonts w:hint="eastAsia" w:ascii="仿宋" w:hAnsi="仿宋" w:eastAsia="仿宋" w:cs="仿宋"/>
                <w:b/>
              </w:rPr>
              <w:t>职业生涯规划</w:t>
            </w:r>
          </w:p>
        </w:tc>
        <w:tc>
          <w:tcPr>
            <w:tcW w:w="5865" w:type="dxa"/>
          </w:tcPr>
          <w:p>
            <w:pPr>
              <w:jc w:val="both"/>
              <w:rPr>
                <w:rFonts w:ascii="仿宋" w:hAnsi="仿宋" w:eastAsia="仿宋" w:cs="仿宋"/>
                <w:szCs w:val="21"/>
                <w:lang w:val="en-US"/>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780" w:type="dxa"/>
            <w:vAlign w:val="center"/>
          </w:tcPr>
          <w:p>
            <w:pPr>
              <w:jc w:val="center"/>
              <w:rPr>
                <w:rFonts w:ascii="仿宋" w:hAnsi="仿宋" w:eastAsia="仿宋" w:cs="仿宋"/>
                <w:szCs w:val="21"/>
                <w:lang w:val="en-US"/>
              </w:rPr>
            </w:pPr>
            <w:r>
              <w:rPr>
                <w:rFonts w:hint="eastAsia" w:ascii="仿宋" w:hAnsi="仿宋" w:eastAsia="仿宋" w:cs="仿宋"/>
                <w:szCs w:val="21"/>
                <w:lang w:val="en-US"/>
              </w:rPr>
              <w:t>1</w:t>
            </w:r>
            <w:r>
              <w:rPr>
                <w:rFonts w:hint="eastAsia" w:ascii="仿宋" w:hAnsi="仿宋" w:eastAsia="仿宋" w:cs="仿宋"/>
                <w:szCs w:val="21"/>
              </w:rPr>
              <w:t>2</w:t>
            </w:r>
          </w:p>
        </w:tc>
        <w:tc>
          <w:tcPr>
            <w:tcW w:w="702" w:type="dxa"/>
            <w:vAlign w:val="center"/>
          </w:tcPr>
          <w:p>
            <w:pPr>
              <w:jc w:val="center"/>
              <w:rPr>
                <w:rFonts w:ascii="仿宋" w:hAnsi="仿宋" w:eastAsia="仿宋" w:cs="仿宋"/>
                <w:szCs w:val="21"/>
                <w:lang w:val="en-US"/>
              </w:rPr>
            </w:pPr>
            <w:r>
              <w:rPr>
                <w:rFonts w:hint="eastAsia" w:ascii="仿宋" w:hAnsi="仿宋" w:eastAsia="仿宋" w:cs="仿宋"/>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13</w:t>
            </w:r>
          </w:p>
        </w:tc>
        <w:tc>
          <w:tcPr>
            <w:tcW w:w="1617" w:type="dxa"/>
            <w:vAlign w:val="center"/>
          </w:tcPr>
          <w:p>
            <w:pPr>
              <w:jc w:val="center"/>
              <w:rPr>
                <w:rFonts w:ascii="仿宋" w:hAnsi="仿宋" w:eastAsia="仿宋" w:cs="仿宋"/>
                <w:b/>
                <w:lang w:val="en-US"/>
              </w:rPr>
            </w:pPr>
            <w:r>
              <w:rPr>
                <w:rFonts w:hint="eastAsia" w:ascii="仿宋" w:hAnsi="仿宋" w:eastAsia="仿宋" w:cs="仿宋"/>
                <w:b/>
              </w:rPr>
              <w:t>大学生就业与创业</w:t>
            </w:r>
          </w:p>
        </w:tc>
        <w:tc>
          <w:tcPr>
            <w:tcW w:w="5865" w:type="dxa"/>
          </w:tcPr>
          <w:p>
            <w:pPr>
              <w:jc w:val="both"/>
              <w:rPr>
                <w:rFonts w:ascii="仿宋" w:hAnsi="仿宋" w:eastAsia="仿宋" w:cs="仿宋"/>
                <w:szCs w:val="21"/>
                <w:lang w:val="en-US"/>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780" w:type="dxa"/>
            <w:vAlign w:val="center"/>
          </w:tcPr>
          <w:p>
            <w:pPr>
              <w:jc w:val="center"/>
              <w:rPr>
                <w:rFonts w:ascii="仿宋" w:hAnsi="仿宋" w:eastAsia="仿宋" w:cs="仿宋"/>
                <w:szCs w:val="21"/>
                <w:lang w:val="en-US"/>
              </w:rPr>
            </w:pPr>
            <w:r>
              <w:rPr>
                <w:rFonts w:hint="eastAsia" w:ascii="仿宋" w:hAnsi="仿宋" w:eastAsia="仿宋" w:cs="仿宋"/>
                <w:szCs w:val="21"/>
                <w:lang w:val="en-US"/>
              </w:rPr>
              <w:t>20</w:t>
            </w:r>
          </w:p>
        </w:tc>
        <w:tc>
          <w:tcPr>
            <w:tcW w:w="702" w:type="dxa"/>
            <w:vAlign w:val="center"/>
          </w:tcPr>
          <w:p>
            <w:pPr>
              <w:jc w:val="center"/>
              <w:rPr>
                <w:rFonts w:ascii="仿宋" w:hAnsi="仿宋" w:eastAsia="仿宋" w:cs="仿宋"/>
                <w:szCs w:val="21"/>
                <w:lang w:val="en-US"/>
              </w:rPr>
            </w:pPr>
            <w:r>
              <w:rPr>
                <w:rFonts w:hint="eastAsia" w:ascii="仿宋" w:hAnsi="仿宋" w:eastAsia="仿宋" w:cs="仿宋"/>
                <w:szCs w:val="21"/>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rPr>
              <w:t>1</w:t>
            </w:r>
            <w:r>
              <w:rPr>
                <w:rFonts w:hint="eastAsia" w:ascii="仿宋" w:hAnsi="仿宋" w:eastAsia="仿宋" w:cs="仿宋"/>
                <w:szCs w:val="21"/>
                <w:lang w:val="en-US" w:eastAsia="zh-CN"/>
              </w:rPr>
              <w:t>4</w:t>
            </w:r>
          </w:p>
        </w:tc>
        <w:tc>
          <w:tcPr>
            <w:tcW w:w="1617" w:type="dxa"/>
            <w:vAlign w:val="center"/>
          </w:tcPr>
          <w:p>
            <w:pPr>
              <w:jc w:val="center"/>
              <w:rPr>
                <w:rFonts w:ascii="仿宋" w:hAnsi="仿宋" w:eastAsia="仿宋" w:cs="仿宋"/>
                <w:b/>
              </w:rPr>
            </w:pPr>
            <w:r>
              <w:rPr>
                <w:rFonts w:hint="eastAsia" w:ascii="仿宋" w:hAnsi="仿宋" w:eastAsia="仿宋" w:cs="仿宋"/>
                <w:b/>
              </w:rPr>
              <w:t>大学生心理健康教育</w:t>
            </w:r>
          </w:p>
        </w:tc>
        <w:tc>
          <w:tcPr>
            <w:tcW w:w="5865" w:type="dxa"/>
          </w:tcPr>
          <w:p>
            <w:pPr>
              <w:jc w:val="both"/>
              <w:rPr>
                <w:rFonts w:ascii="仿宋" w:hAnsi="仿宋" w:eastAsia="仿宋" w:cs="仿宋"/>
                <w:szCs w:val="21"/>
                <w:lang w:val="en-US"/>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r>
              <w:rPr>
                <w:rFonts w:hint="eastAsia" w:ascii="仿宋" w:hAnsi="仿宋" w:eastAsia="仿宋" w:cs="仿宋"/>
                <w:szCs w:val="21"/>
                <w:lang w:val="en-US"/>
              </w:rPr>
              <w:t>。</w:t>
            </w:r>
          </w:p>
        </w:tc>
        <w:tc>
          <w:tcPr>
            <w:tcW w:w="780" w:type="dxa"/>
            <w:vAlign w:val="center"/>
          </w:tcPr>
          <w:p>
            <w:pPr>
              <w:jc w:val="center"/>
              <w:rPr>
                <w:rFonts w:ascii="仿宋" w:hAnsi="仿宋" w:eastAsia="仿宋" w:cs="仿宋"/>
                <w:kern w:val="2"/>
                <w:sz w:val="21"/>
                <w:szCs w:val="21"/>
                <w:lang w:val="en-US" w:bidi="ar-SA"/>
              </w:rPr>
            </w:pPr>
            <w:r>
              <w:rPr>
                <w:rFonts w:hint="eastAsia" w:ascii="仿宋" w:hAnsi="仿宋" w:eastAsia="仿宋" w:cs="仿宋"/>
                <w:szCs w:val="21"/>
                <w:lang w:val="en-US"/>
              </w:rPr>
              <w:t>32</w:t>
            </w:r>
          </w:p>
        </w:tc>
        <w:tc>
          <w:tcPr>
            <w:tcW w:w="702" w:type="dxa"/>
            <w:vAlign w:val="center"/>
          </w:tcPr>
          <w:p>
            <w:pPr>
              <w:jc w:val="center"/>
              <w:rPr>
                <w:rFonts w:ascii="仿宋" w:hAnsi="仿宋" w:eastAsia="仿宋" w:cs="仿宋"/>
                <w:kern w:val="2"/>
                <w:sz w:val="21"/>
                <w:szCs w:val="21"/>
                <w:lang w:val="en-US" w:bidi="ar-SA"/>
              </w:rPr>
            </w:pPr>
            <w:r>
              <w:rPr>
                <w:rFonts w:hint="eastAsia" w:ascii="仿宋" w:hAnsi="仿宋" w:eastAsia="仿宋" w:cs="仿宋"/>
                <w:szCs w:val="21"/>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rPr>
              <w:t>1</w:t>
            </w:r>
            <w:r>
              <w:rPr>
                <w:rFonts w:hint="eastAsia" w:ascii="仿宋" w:hAnsi="仿宋" w:eastAsia="仿宋" w:cs="仿宋"/>
                <w:szCs w:val="21"/>
                <w:lang w:val="en-US" w:eastAsia="zh-CN"/>
              </w:rPr>
              <w:t>5</w:t>
            </w:r>
          </w:p>
        </w:tc>
        <w:tc>
          <w:tcPr>
            <w:tcW w:w="1617" w:type="dxa"/>
            <w:vAlign w:val="center"/>
          </w:tcPr>
          <w:p>
            <w:pPr>
              <w:jc w:val="center"/>
              <w:rPr>
                <w:rFonts w:ascii="仿宋" w:hAnsi="仿宋" w:eastAsia="仿宋" w:cs="仿宋"/>
                <w:b/>
              </w:rPr>
            </w:pPr>
            <w:r>
              <w:rPr>
                <w:rFonts w:hint="eastAsia" w:ascii="仿宋" w:hAnsi="仿宋" w:eastAsia="仿宋" w:cs="仿宋"/>
                <w:b/>
              </w:rPr>
              <w:t>劳动教育</w:t>
            </w:r>
          </w:p>
        </w:tc>
        <w:tc>
          <w:tcPr>
            <w:tcW w:w="5865" w:type="dxa"/>
          </w:tcPr>
          <w:p>
            <w:pPr>
              <w:jc w:val="both"/>
              <w:rPr>
                <w:rFonts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780" w:type="dxa"/>
            <w:vAlign w:val="center"/>
          </w:tcPr>
          <w:p>
            <w:pPr>
              <w:jc w:val="center"/>
              <w:rPr>
                <w:rFonts w:ascii="仿宋" w:hAnsi="仿宋" w:eastAsia="仿宋" w:cs="仿宋"/>
                <w:szCs w:val="21"/>
                <w:lang w:val="en-US"/>
              </w:rPr>
            </w:pPr>
            <w:r>
              <w:rPr>
                <w:rFonts w:hint="eastAsia" w:ascii="仿宋" w:hAnsi="仿宋" w:eastAsia="仿宋" w:cs="仿宋"/>
                <w:szCs w:val="21"/>
                <w:lang w:val="en-US"/>
              </w:rPr>
              <w:t>32</w:t>
            </w:r>
          </w:p>
        </w:tc>
        <w:tc>
          <w:tcPr>
            <w:tcW w:w="702" w:type="dxa"/>
            <w:vAlign w:val="center"/>
          </w:tcPr>
          <w:p>
            <w:pPr>
              <w:jc w:val="center"/>
              <w:rPr>
                <w:rFonts w:ascii="仿宋" w:hAnsi="仿宋" w:eastAsia="仿宋" w:cs="仿宋"/>
                <w:szCs w:val="21"/>
                <w:lang w:val="en-US"/>
              </w:rPr>
            </w:pPr>
            <w:r>
              <w:rPr>
                <w:rFonts w:hint="eastAsia" w:ascii="仿宋" w:hAnsi="仿宋" w:eastAsia="仿宋" w:cs="仿宋"/>
                <w:szCs w:val="21"/>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rPr>
              <w:t>1</w:t>
            </w:r>
            <w:r>
              <w:rPr>
                <w:rFonts w:hint="eastAsia" w:ascii="仿宋" w:hAnsi="仿宋" w:eastAsia="仿宋" w:cs="仿宋"/>
                <w:szCs w:val="21"/>
                <w:lang w:val="en-US" w:eastAsia="zh-CN"/>
              </w:rPr>
              <w:t>6</w:t>
            </w:r>
          </w:p>
        </w:tc>
        <w:tc>
          <w:tcPr>
            <w:tcW w:w="1617" w:type="dxa"/>
            <w:vAlign w:val="center"/>
          </w:tcPr>
          <w:p>
            <w:pPr>
              <w:jc w:val="center"/>
              <w:rPr>
                <w:rFonts w:ascii="仿宋" w:hAnsi="仿宋" w:eastAsia="仿宋" w:cs="仿宋"/>
                <w:b/>
              </w:rPr>
            </w:pPr>
            <w:r>
              <w:rPr>
                <w:rFonts w:hint="eastAsia" w:ascii="仿宋" w:hAnsi="仿宋" w:eastAsia="仿宋" w:cs="仿宋"/>
                <w:b/>
              </w:rPr>
              <w:t>安全教育</w:t>
            </w:r>
          </w:p>
        </w:tc>
        <w:tc>
          <w:tcPr>
            <w:tcW w:w="5865" w:type="dxa"/>
          </w:tcPr>
          <w:p>
            <w:pPr>
              <w:jc w:val="both"/>
              <w:rPr>
                <w:rFonts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780" w:type="dxa"/>
            <w:vAlign w:val="center"/>
          </w:tcPr>
          <w:p>
            <w:pPr>
              <w:jc w:val="center"/>
              <w:rPr>
                <w:rFonts w:ascii="仿宋" w:hAnsi="仿宋" w:eastAsia="仿宋" w:cs="仿宋"/>
                <w:szCs w:val="21"/>
                <w:lang w:val="en-US"/>
              </w:rPr>
            </w:pPr>
            <w:r>
              <w:rPr>
                <w:rFonts w:hint="eastAsia" w:ascii="仿宋" w:hAnsi="仿宋" w:eastAsia="仿宋" w:cs="仿宋"/>
                <w:szCs w:val="21"/>
                <w:lang w:val="en-US"/>
              </w:rPr>
              <w:t>60</w:t>
            </w:r>
          </w:p>
        </w:tc>
        <w:tc>
          <w:tcPr>
            <w:tcW w:w="702" w:type="dxa"/>
            <w:vAlign w:val="center"/>
          </w:tcPr>
          <w:p>
            <w:pPr>
              <w:jc w:val="center"/>
              <w:rPr>
                <w:rFonts w:ascii="仿宋" w:hAnsi="仿宋" w:eastAsia="仿宋" w:cs="仿宋"/>
                <w:szCs w:val="21"/>
                <w:lang w:val="en-US"/>
              </w:rPr>
            </w:pPr>
            <w:r>
              <w:rPr>
                <w:rFonts w:hint="eastAsia" w:ascii="仿宋" w:hAnsi="仿宋" w:eastAsia="仿宋" w:cs="仿宋"/>
                <w:szCs w:val="21"/>
                <w:lang w:val="en-US"/>
              </w:rPr>
              <w:t>2</w:t>
            </w:r>
          </w:p>
        </w:tc>
      </w:tr>
    </w:tbl>
    <w:p>
      <w:pPr>
        <w:pStyle w:val="4"/>
        <w:spacing w:before="9"/>
        <w:ind w:left="0"/>
        <w:rPr>
          <w:rFonts w:ascii="仿宋" w:hAnsi="仿宋" w:eastAsia="仿宋" w:cs="仿宋"/>
          <w:spacing w:val="-1"/>
          <w:szCs w:val="22"/>
          <w:lang w:val="en-US"/>
        </w:rPr>
      </w:pPr>
    </w:p>
    <w:p>
      <w:pPr>
        <w:pStyle w:val="4"/>
        <w:spacing w:before="9"/>
        <w:ind w:left="0"/>
        <w:rPr>
          <w:rFonts w:ascii="仿宋" w:hAnsi="仿宋" w:eastAsia="仿宋" w:cs="仿宋"/>
          <w:spacing w:val="-1"/>
          <w:szCs w:val="22"/>
          <w:lang w:val="en-US"/>
        </w:rPr>
      </w:pPr>
      <w:r>
        <w:rPr>
          <w:rFonts w:hint="eastAsia" w:ascii="仿宋" w:hAnsi="仿宋" w:eastAsia="仿宋" w:cs="仿宋"/>
          <w:spacing w:val="-1"/>
          <w:szCs w:val="22"/>
          <w:lang w:val="en-US"/>
        </w:rPr>
        <w:t>2.专业课课程描述</w:t>
      </w:r>
    </w:p>
    <w:p>
      <w:pPr>
        <w:pStyle w:val="14"/>
        <w:spacing w:before="77" w:line="321" w:lineRule="auto"/>
        <w:ind w:left="0" w:right="202"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（1）专业基础课课程描述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140"/>
        <w:gridCol w:w="6394"/>
        <w:gridCol w:w="792"/>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pPr>
              <w:jc w:val="center"/>
            </w:pPr>
            <w:r>
              <w:rPr>
                <w:rFonts w:hint="eastAsia" w:ascii="仿宋" w:hAnsi="仿宋" w:eastAsia="仿宋" w:cs="仿宋"/>
                <w:b/>
                <w:bCs/>
                <w:szCs w:val="21"/>
              </w:rPr>
              <w:t>序号</w:t>
            </w:r>
          </w:p>
        </w:tc>
        <w:tc>
          <w:tcPr>
            <w:tcW w:w="1140" w:type="dxa"/>
          </w:tcPr>
          <w:p>
            <w:pPr>
              <w:jc w:val="center"/>
            </w:pPr>
            <w:r>
              <w:rPr>
                <w:rFonts w:hint="eastAsia" w:ascii="仿宋" w:hAnsi="仿宋" w:eastAsia="仿宋" w:cs="仿宋"/>
                <w:b/>
                <w:bCs/>
                <w:szCs w:val="21"/>
              </w:rPr>
              <w:t>课程名称</w:t>
            </w:r>
          </w:p>
        </w:tc>
        <w:tc>
          <w:tcPr>
            <w:tcW w:w="6394" w:type="dxa"/>
          </w:tcPr>
          <w:p>
            <w:pPr>
              <w:jc w:val="center"/>
            </w:pPr>
            <w:r>
              <w:rPr>
                <w:rFonts w:hint="eastAsia" w:ascii="仿宋" w:hAnsi="仿宋" w:eastAsia="仿宋" w:cs="仿宋"/>
                <w:b/>
                <w:bCs/>
                <w:szCs w:val="21"/>
              </w:rPr>
              <w:t>内容及要求</w:t>
            </w:r>
          </w:p>
        </w:tc>
        <w:tc>
          <w:tcPr>
            <w:tcW w:w="792" w:type="dxa"/>
          </w:tcPr>
          <w:p>
            <w:pPr>
              <w:jc w:val="center"/>
            </w:pPr>
            <w:r>
              <w:rPr>
                <w:rFonts w:hint="eastAsia" w:ascii="仿宋" w:hAnsi="仿宋" w:eastAsia="仿宋" w:cs="仿宋"/>
                <w:b/>
                <w:bCs/>
                <w:szCs w:val="21"/>
              </w:rPr>
              <w:t>学时</w:t>
            </w:r>
          </w:p>
        </w:tc>
        <w:tc>
          <w:tcPr>
            <w:tcW w:w="678" w:type="dxa"/>
          </w:tcPr>
          <w:p>
            <w:pPr>
              <w:jc w:val="center"/>
            </w:pPr>
            <w:r>
              <w:rPr>
                <w:rFonts w:hint="eastAsia" w:ascii="仿宋" w:hAnsi="仿宋" w:eastAsia="仿宋" w:cs="仿宋"/>
                <w:b/>
                <w:bCs/>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pPr>
            <w:r>
              <w:rPr>
                <w:rFonts w:hint="eastAsia" w:ascii="仿宋" w:hAnsi="仿宋" w:eastAsia="仿宋" w:cs="仿宋"/>
                <w:szCs w:val="21"/>
              </w:rPr>
              <w:t>1</w:t>
            </w:r>
          </w:p>
        </w:tc>
        <w:tc>
          <w:tcPr>
            <w:tcW w:w="1140" w:type="dxa"/>
            <w:vAlign w:val="center"/>
          </w:tcPr>
          <w:p>
            <w:pPr>
              <w:jc w:val="center"/>
              <w:rPr>
                <w:rFonts w:ascii="仿宋" w:hAnsi="仿宋" w:eastAsia="仿宋" w:cs="仿宋"/>
                <w:b/>
                <w:bCs/>
                <w:szCs w:val="21"/>
              </w:rPr>
            </w:pPr>
            <w:r>
              <w:rPr>
                <w:rFonts w:hint="eastAsia" w:ascii="仿宋" w:hAnsi="仿宋" w:eastAsia="仿宋" w:cs="仿宋"/>
                <w:b/>
                <w:bCs/>
                <w:szCs w:val="21"/>
              </w:rPr>
              <w:t>经济学</w:t>
            </w:r>
          </w:p>
          <w:p>
            <w:pPr>
              <w:jc w:val="center"/>
              <w:rPr>
                <w:rFonts w:hint="eastAsia" w:eastAsia="宋体"/>
                <w:lang w:eastAsia="zh-CN"/>
              </w:rPr>
            </w:pPr>
            <w:r>
              <w:rPr>
                <w:rFonts w:hint="eastAsia" w:ascii="仿宋" w:hAnsi="仿宋" w:eastAsia="仿宋" w:cs="仿宋"/>
                <w:b/>
                <w:bCs/>
                <w:szCs w:val="21"/>
                <w:lang w:val="en-US" w:eastAsia="zh-CN"/>
              </w:rPr>
              <w:t>原理</w:t>
            </w:r>
          </w:p>
        </w:tc>
        <w:tc>
          <w:tcPr>
            <w:tcW w:w="6394" w:type="dxa"/>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本课程主要研究市场经济条件下经济运行和经济活动的基本规律和理论，其中包括微观经济理论和宏观经济理论，为经贸管理类专业基础课。通过本课程的教学，学生应了解经济学的基本分析方法，并能用所学的经济学原理及经济学的分析方法，探索和掌握市场经济运行的基本规律，分析、解决一般的现实经济现象和经济问题，学会用经济学的方法思考与分析经济问题。</w:t>
            </w:r>
          </w:p>
        </w:tc>
        <w:tc>
          <w:tcPr>
            <w:tcW w:w="792"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6</w:t>
            </w:r>
            <w:r>
              <w:rPr>
                <w:rFonts w:ascii="仿宋" w:hAnsi="仿宋" w:eastAsia="仿宋" w:cs="仿宋"/>
                <w:color w:val="000000"/>
                <w:szCs w:val="21"/>
              </w:rPr>
              <w:t>4</w:t>
            </w:r>
          </w:p>
        </w:tc>
        <w:tc>
          <w:tcPr>
            <w:tcW w:w="678"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pPr>
            <w:r>
              <w:rPr>
                <w:rFonts w:hint="eastAsia" w:ascii="仿宋" w:hAnsi="仿宋" w:eastAsia="仿宋" w:cs="仿宋"/>
                <w:szCs w:val="21"/>
              </w:rPr>
              <w:t>2</w:t>
            </w:r>
          </w:p>
        </w:tc>
        <w:tc>
          <w:tcPr>
            <w:tcW w:w="1140" w:type="dxa"/>
            <w:vAlign w:val="center"/>
          </w:tcPr>
          <w:p>
            <w:pPr>
              <w:jc w:val="center"/>
              <w:rPr>
                <w:rFonts w:ascii="仿宋" w:hAnsi="仿宋" w:eastAsia="仿宋" w:cs="仿宋"/>
                <w:b/>
                <w:bCs/>
                <w:szCs w:val="21"/>
              </w:rPr>
            </w:pPr>
            <w:r>
              <w:rPr>
                <w:rFonts w:hint="eastAsia" w:ascii="仿宋" w:hAnsi="仿宋" w:eastAsia="仿宋" w:cs="仿宋"/>
                <w:b/>
                <w:bCs/>
                <w:szCs w:val="21"/>
                <w:lang w:val="en-US" w:eastAsia="zh-CN"/>
              </w:rPr>
              <w:t>企业</w:t>
            </w:r>
            <w:r>
              <w:rPr>
                <w:rFonts w:hint="eastAsia" w:ascii="仿宋" w:hAnsi="仿宋" w:eastAsia="仿宋" w:cs="仿宋"/>
                <w:b/>
                <w:bCs/>
                <w:szCs w:val="21"/>
              </w:rPr>
              <w:t>管理基础</w:t>
            </w:r>
          </w:p>
        </w:tc>
        <w:tc>
          <w:tcPr>
            <w:tcW w:w="6394" w:type="dxa"/>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本课程学习管理学的基本原理和基本方法，包括管理及管理系统；管理思想和管理理论；计划职能；组织职能；领导职能；控制职能。课程以职业岗位所要求的营销能力为出发点，以职业技能培养为核心，以企业实际工作项目为载体，使学生在实施工作项目过程中，具备基层管理岗位管理者具有的综合管理素质和技能。</w:t>
            </w:r>
          </w:p>
        </w:tc>
        <w:tc>
          <w:tcPr>
            <w:tcW w:w="792"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6</w:t>
            </w:r>
            <w:r>
              <w:rPr>
                <w:rFonts w:ascii="仿宋" w:hAnsi="仿宋" w:eastAsia="仿宋" w:cs="仿宋"/>
                <w:color w:val="000000"/>
                <w:szCs w:val="21"/>
              </w:rPr>
              <w:t>4</w:t>
            </w:r>
          </w:p>
        </w:tc>
        <w:tc>
          <w:tcPr>
            <w:tcW w:w="678"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trPr>
        <w:tc>
          <w:tcPr>
            <w:tcW w:w="715" w:type="dxa"/>
            <w:vAlign w:val="center"/>
          </w:tcPr>
          <w:p>
            <w:pPr>
              <w:jc w:val="center"/>
              <w:rPr>
                <w:rFonts w:hint="eastAsia" w:ascii="仿宋" w:hAnsi="仿宋" w:eastAsia="仿宋" w:cs="仿宋"/>
                <w:szCs w:val="21"/>
              </w:rPr>
            </w:pPr>
            <w:r>
              <w:rPr>
                <w:rFonts w:hint="eastAsia" w:ascii="仿宋" w:hAnsi="仿宋" w:eastAsia="仿宋" w:cs="仿宋"/>
                <w:szCs w:val="21"/>
                <w:lang w:val="en-US" w:eastAsia="zh-CN"/>
              </w:rPr>
              <w:t>3</w:t>
            </w:r>
          </w:p>
        </w:tc>
        <w:tc>
          <w:tcPr>
            <w:tcW w:w="1140" w:type="dxa"/>
            <w:vAlign w:val="center"/>
          </w:tcPr>
          <w:p>
            <w:pPr>
              <w:jc w:val="center"/>
              <w:rPr>
                <w:rFonts w:hint="eastAsia" w:ascii="仿宋" w:hAnsi="仿宋" w:eastAsia="仿宋" w:cs="仿宋"/>
                <w:b/>
                <w:bCs/>
                <w:szCs w:val="21"/>
              </w:rPr>
            </w:pPr>
            <w:r>
              <w:rPr>
                <w:rFonts w:hint="eastAsia" w:ascii="仿宋" w:hAnsi="仿宋" w:eastAsia="仿宋" w:cs="仿宋"/>
                <w:b/>
                <w:bCs/>
                <w:szCs w:val="21"/>
              </w:rPr>
              <w:t>市场营销</w:t>
            </w:r>
            <w:r>
              <w:rPr>
                <w:rFonts w:hint="eastAsia" w:ascii="仿宋" w:hAnsi="仿宋" w:eastAsia="仿宋" w:cs="仿宋"/>
                <w:b/>
                <w:bCs/>
                <w:szCs w:val="21"/>
                <w:lang w:val="en-US" w:eastAsia="zh-CN"/>
              </w:rPr>
              <w:t>基础</w:t>
            </w:r>
          </w:p>
        </w:tc>
        <w:tc>
          <w:tcPr>
            <w:tcW w:w="6394" w:type="dxa"/>
            <w:vAlign w:val="top"/>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本课程的学习，帮助学生树立科学的营销观念，正确认识企业的营销活动，掌握企业营销管理的相关知识、技能，培养学生分析问题、解决问题的能力，完成从初学者到熟练者的职业能力发展。切实提高学生综合运用市场营销知识解决企业营销问题的能力。</w:t>
            </w:r>
          </w:p>
        </w:tc>
        <w:tc>
          <w:tcPr>
            <w:tcW w:w="792" w:type="dxa"/>
            <w:vAlign w:val="center"/>
          </w:tcPr>
          <w:p>
            <w:pPr>
              <w:ind w:firstLine="220" w:firstLineChars="100"/>
              <w:jc w:val="both"/>
              <w:rPr>
                <w:rFonts w:hint="eastAsia" w:ascii="仿宋" w:hAnsi="仿宋" w:eastAsia="仿宋" w:cs="仿宋"/>
                <w:color w:val="000000"/>
                <w:szCs w:val="21"/>
              </w:rPr>
            </w:pPr>
            <w:r>
              <w:rPr>
                <w:rFonts w:hint="eastAsia" w:ascii="仿宋" w:hAnsi="仿宋" w:eastAsia="仿宋" w:cs="仿宋"/>
                <w:color w:val="000000"/>
                <w:szCs w:val="21"/>
                <w:lang w:val="en-US"/>
              </w:rPr>
              <w:t>64</w:t>
            </w:r>
          </w:p>
        </w:tc>
        <w:tc>
          <w:tcPr>
            <w:tcW w:w="678" w:type="dxa"/>
            <w:vAlign w:val="center"/>
          </w:tcPr>
          <w:p>
            <w:pPr>
              <w:ind w:firstLine="220" w:firstLineChars="100"/>
              <w:jc w:val="both"/>
              <w:rPr>
                <w:rFonts w:hint="eastAsia" w:ascii="仿宋" w:hAnsi="仿宋" w:eastAsia="仿宋" w:cs="仿宋"/>
                <w:color w:val="000000"/>
                <w:szCs w:val="21"/>
              </w:rPr>
            </w:pPr>
            <w:r>
              <w:rPr>
                <w:rFonts w:hint="eastAsia" w:ascii="仿宋" w:hAnsi="仿宋" w:eastAsia="仿宋" w:cs="仿宋"/>
                <w:color w:val="000000"/>
                <w:szCs w:val="21"/>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7" w:hRule="atLeast"/>
        </w:trPr>
        <w:tc>
          <w:tcPr>
            <w:tcW w:w="715" w:type="dxa"/>
            <w:vAlign w:val="center"/>
          </w:tcPr>
          <w:p>
            <w:pPr>
              <w:jc w:val="center"/>
              <w:rPr>
                <w:rFonts w:hint="eastAsia" w:ascii="仿宋" w:hAnsi="仿宋" w:eastAsia="仿宋" w:cs="仿宋"/>
                <w:szCs w:val="21"/>
                <w:lang w:eastAsia="zh-CN"/>
              </w:rPr>
            </w:pPr>
            <w:r>
              <w:rPr>
                <w:rFonts w:hint="eastAsia" w:ascii="仿宋" w:hAnsi="仿宋" w:eastAsia="仿宋" w:cs="仿宋"/>
                <w:szCs w:val="21"/>
                <w:lang w:val="en-US" w:eastAsia="zh-CN"/>
              </w:rPr>
              <w:t>4</w:t>
            </w:r>
          </w:p>
        </w:tc>
        <w:tc>
          <w:tcPr>
            <w:tcW w:w="1140" w:type="dxa"/>
            <w:vAlign w:val="center"/>
          </w:tcPr>
          <w:p>
            <w:pPr>
              <w:jc w:val="center"/>
              <w:rPr>
                <w:rFonts w:ascii="仿宋" w:hAnsi="仿宋" w:eastAsia="仿宋" w:cs="仿宋"/>
                <w:b/>
                <w:bCs/>
                <w:szCs w:val="21"/>
              </w:rPr>
            </w:pPr>
            <w:r>
              <w:rPr>
                <w:rFonts w:hint="eastAsia" w:ascii="仿宋" w:hAnsi="仿宋" w:eastAsia="仿宋" w:cs="仿宋"/>
                <w:b/>
                <w:bCs/>
                <w:szCs w:val="21"/>
              </w:rPr>
              <w:t>商品学基础</w:t>
            </w:r>
          </w:p>
        </w:tc>
        <w:tc>
          <w:tcPr>
            <w:tcW w:w="6394" w:type="dxa"/>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商品学是一门传统的课程，该课程以商品质量为中心，研究商品使用价值及其变化规律，是学生了解商品、熟悉商品并为走上企业工作岗位做好企业管理、市场营销等工作打下基础。通过学习，学生可以具备沟通能力、协调能力、应变分析能力、写作能力等，可以满足社会对商品检验与认证人才的需求，同时填补我国商品检验与认证专业人才培养的空白，更有利于促进商品检验与认证行业的健康快速发展</w:t>
            </w:r>
          </w:p>
        </w:tc>
        <w:tc>
          <w:tcPr>
            <w:tcW w:w="792"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64</w:t>
            </w:r>
          </w:p>
        </w:tc>
        <w:tc>
          <w:tcPr>
            <w:tcW w:w="678"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7" w:hRule="atLeast"/>
        </w:trPr>
        <w:tc>
          <w:tcPr>
            <w:tcW w:w="71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w:t>
            </w:r>
          </w:p>
        </w:tc>
        <w:tc>
          <w:tcPr>
            <w:tcW w:w="1140" w:type="dxa"/>
            <w:vAlign w:val="center"/>
          </w:tcPr>
          <w:p>
            <w:pPr>
              <w:jc w:val="center"/>
              <w:rPr>
                <w:rFonts w:hint="eastAsia" w:ascii="仿宋" w:hAnsi="仿宋" w:eastAsia="仿宋" w:cs="仿宋"/>
                <w:b/>
                <w:bCs/>
                <w:szCs w:val="21"/>
              </w:rPr>
            </w:pPr>
            <w:r>
              <w:rPr>
                <w:rFonts w:hint="eastAsia" w:ascii="仿宋" w:hAnsi="仿宋" w:eastAsia="仿宋" w:cs="仿宋"/>
                <w:b/>
                <w:bCs/>
                <w:szCs w:val="21"/>
                <w:lang w:val="en-US"/>
              </w:rPr>
              <w:t>市场调研与数据分析</w:t>
            </w:r>
          </w:p>
        </w:tc>
        <w:tc>
          <w:tcPr>
            <w:tcW w:w="6394" w:type="dxa"/>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本课程内容包括职业岗位认知、调研方案制定、调查方法选择、调研问卷设计、调查组织实施、数据回收处理、数据挖掘分析、调研报告撰写。通过本课程的学习，学生能够在掌握基本理论的基础上，掌握市场调查和分析的相关知识、技能，能独立地开展市场调查工作和预测工作，使学生毕业后走向工作岗位能在短时间内胜任市场调查和预测相关工作，培养具有市场调查与预测综合技能的应用型人才。</w:t>
            </w:r>
          </w:p>
        </w:tc>
        <w:tc>
          <w:tcPr>
            <w:tcW w:w="792"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64</w:t>
            </w:r>
          </w:p>
        </w:tc>
        <w:tc>
          <w:tcPr>
            <w:tcW w:w="678"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4</w:t>
            </w:r>
          </w:p>
        </w:tc>
      </w:tr>
    </w:tbl>
    <w:p>
      <w:pPr>
        <w:pStyle w:val="4"/>
        <w:rPr>
          <w:lang w:val="en-US" w:bidi="ar-SA"/>
        </w:rPr>
      </w:pPr>
    </w:p>
    <w:p>
      <w:pPr>
        <w:pStyle w:val="14"/>
        <w:spacing w:before="77" w:line="321" w:lineRule="auto"/>
        <w:ind w:right="202"/>
        <w:rPr>
          <w:rFonts w:hint="eastAsia" w:ascii="仿宋" w:hAnsi="仿宋" w:eastAsia="仿宋" w:cs="仿宋"/>
          <w:spacing w:val="-1"/>
          <w:sz w:val="24"/>
          <w:lang w:val="en-US"/>
        </w:rPr>
      </w:pPr>
    </w:p>
    <w:p>
      <w:pPr>
        <w:pStyle w:val="14"/>
        <w:spacing w:before="77" w:line="321" w:lineRule="auto"/>
        <w:ind w:right="202"/>
        <w:rPr>
          <w:rFonts w:ascii="仿宋" w:hAnsi="仿宋" w:eastAsia="仿宋" w:cs="仿宋"/>
          <w:spacing w:val="-1"/>
          <w:sz w:val="24"/>
          <w:lang w:val="en-US"/>
        </w:rPr>
      </w:pPr>
      <w:r>
        <w:rPr>
          <w:rFonts w:hint="eastAsia" w:ascii="仿宋" w:hAnsi="仿宋" w:eastAsia="仿宋" w:cs="仿宋"/>
          <w:spacing w:val="-1"/>
          <w:sz w:val="24"/>
          <w:lang w:val="en-US"/>
        </w:rPr>
        <w:t>（</w:t>
      </w:r>
      <w:r>
        <w:rPr>
          <w:rFonts w:ascii="仿宋" w:hAnsi="仿宋" w:eastAsia="仿宋" w:cs="仿宋"/>
          <w:spacing w:val="-1"/>
          <w:sz w:val="24"/>
          <w:lang w:val="en-US"/>
        </w:rPr>
        <w:t>2</w:t>
      </w:r>
      <w:r>
        <w:rPr>
          <w:rFonts w:hint="eastAsia" w:ascii="仿宋" w:hAnsi="仿宋" w:eastAsia="仿宋" w:cs="仿宋"/>
          <w:spacing w:val="-1"/>
          <w:sz w:val="24"/>
          <w:lang w:val="en-US"/>
        </w:rPr>
        <w:t>）专业核心课课程描述</w:t>
      </w:r>
    </w:p>
    <w:p>
      <w:pPr>
        <w:pStyle w:val="4"/>
        <w:rPr>
          <w:lang w:val="en-US" w:bidi="ar-SA"/>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362"/>
        <w:gridCol w:w="6070"/>
        <w:gridCol w:w="792"/>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715" w:type="dxa"/>
          </w:tcPr>
          <w:p>
            <w:pPr>
              <w:jc w:val="center"/>
            </w:pPr>
            <w:r>
              <w:rPr>
                <w:rFonts w:hint="eastAsia" w:ascii="仿宋" w:hAnsi="仿宋" w:eastAsia="仿宋" w:cs="仿宋"/>
                <w:b/>
                <w:bCs/>
                <w:szCs w:val="21"/>
              </w:rPr>
              <w:t>序号</w:t>
            </w:r>
          </w:p>
        </w:tc>
        <w:tc>
          <w:tcPr>
            <w:tcW w:w="1362" w:type="dxa"/>
          </w:tcPr>
          <w:p>
            <w:pPr>
              <w:jc w:val="center"/>
            </w:pPr>
            <w:r>
              <w:rPr>
                <w:rFonts w:hint="eastAsia" w:ascii="仿宋" w:hAnsi="仿宋" w:eastAsia="仿宋" w:cs="仿宋"/>
                <w:b/>
                <w:bCs/>
                <w:szCs w:val="21"/>
              </w:rPr>
              <w:t>课程名称</w:t>
            </w:r>
          </w:p>
        </w:tc>
        <w:tc>
          <w:tcPr>
            <w:tcW w:w="6070" w:type="dxa"/>
          </w:tcPr>
          <w:p>
            <w:pPr>
              <w:jc w:val="center"/>
            </w:pPr>
            <w:r>
              <w:rPr>
                <w:rFonts w:hint="eastAsia" w:ascii="仿宋" w:hAnsi="仿宋" w:eastAsia="仿宋" w:cs="仿宋"/>
                <w:b/>
                <w:bCs/>
                <w:szCs w:val="21"/>
              </w:rPr>
              <w:t>内容及要求</w:t>
            </w:r>
          </w:p>
        </w:tc>
        <w:tc>
          <w:tcPr>
            <w:tcW w:w="792" w:type="dxa"/>
          </w:tcPr>
          <w:p>
            <w:pPr>
              <w:jc w:val="center"/>
            </w:pPr>
            <w:r>
              <w:rPr>
                <w:rFonts w:hint="eastAsia" w:ascii="仿宋" w:hAnsi="仿宋" w:eastAsia="仿宋" w:cs="仿宋"/>
                <w:b/>
                <w:bCs/>
                <w:szCs w:val="21"/>
              </w:rPr>
              <w:t>学时</w:t>
            </w:r>
          </w:p>
        </w:tc>
        <w:tc>
          <w:tcPr>
            <w:tcW w:w="804" w:type="dxa"/>
          </w:tcPr>
          <w:p>
            <w:pPr>
              <w:jc w:val="center"/>
            </w:pPr>
            <w:r>
              <w:rPr>
                <w:rFonts w:hint="eastAsia" w:ascii="仿宋" w:hAnsi="仿宋" w:eastAsia="仿宋" w:cs="仿宋"/>
                <w:b/>
                <w:bCs/>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715" w:type="dxa"/>
            <w:vAlign w:val="center"/>
          </w:tcPr>
          <w:p>
            <w:pPr>
              <w:jc w:val="center"/>
            </w:pPr>
            <w:r>
              <w:rPr>
                <w:rFonts w:hint="eastAsia" w:ascii="仿宋" w:hAnsi="仿宋" w:eastAsia="仿宋" w:cs="仿宋"/>
                <w:szCs w:val="21"/>
              </w:rPr>
              <w:t>1</w:t>
            </w:r>
          </w:p>
        </w:tc>
        <w:tc>
          <w:tcPr>
            <w:tcW w:w="1362" w:type="dxa"/>
            <w:vAlign w:val="center"/>
          </w:tcPr>
          <w:p>
            <w:pPr>
              <w:jc w:val="center"/>
              <w:rPr>
                <w:rFonts w:hint="default" w:ascii="仿宋" w:hAnsi="仿宋" w:eastAsia="仿宋" w:cs="仿宋"/>
                <w:b/>
                <w:bCs/>
                <w:szCs w:val="21"/>
                <w:lang w:val="en-US" w:eastAsia="zh-CN"/>
              </w:rPr>
            </w:pPr>
            <w:r>
              <w:rPr>
                <w:rFonts w:hint="eastAsia" w:ascii="仿宋" w:hAnsi="仿宋" w:eastAsia="仿宋" w:cs="仿宋"/>
                <w:b/>
                <w:bCs/>
                <w:szCs w:val="21"/>
                <w:lang w:val="en-US" w:eastAsia="zh-CN"/>
              </w:rPr>
              <w:t>智能客户服务实务</w:t>
            </w:r>
          </w:p>
        </w:tc>
        <w:tc>
          <w:tcPr>
            <w:tcW w:w="6070"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lang w:val="en-US" w:eastAsia="zh-CN"/>
              </w:rPr>
              <w:t>本课程教学内容包括</w:t>
            </w:r>
            <w:r>
              <w:rPr>
                <w:rFonts w:hint="eastAsia" w:ascii="仿宋" w:hAnsi="仿宋" w:eastAsia="仿宋" w:cs="仿宋"/>
                <w:color w:val="000000"/>
                <w:szCs w:val="21"/>
                <w:lang w:val="zh-CN" w:eastAsia="zh-CN"/>
              </w:rPr>
              <w:t>售前售中售后服 务管理体系建设、客服团队组建、客户投诉监控和危机事件处理、智能客服应用场景设计及开发。</w:t>
            </w:r>
            <w:r>
              <w:rPr>
                <w:rFonts w:hint="eastAsia" w:ascii="仿宋" w:hAnsi="仿宋" w:eastAsia="仿宋" w:cs="仿宋"/>
                <w:color w:val="000000"/>
                <w:szCs w:val="21"/>
                <w:lang w:val="en-US" w:eastAsia="zh-CN"/>
              </w:rPr>
              <w:t>通过本课程学习，学生能够掌握</w:t>
            </w:r>
            <w:r>
              <w:rPr>
                <w:rFonts w:hint="eastAsia" w:ascii="仿宋" w:hAnsi="仿宋" w:eastAsia="仿宋" w:cs="仿宋"/>
                <w:color w:val="000000"/>
                <w:szCs w:val="21"/>
                <w:lang w:val="zh-CN" w:eastAsia="zh-CN"/>
              </w:rPr>
              <w:t>售前售中售后服务管理体系建设的方法和技术技能；客服团队组建的方法和技术技能；客户投诉监控和危机事件处理的方法和技术技能；智能客服应用场景需求调研的方法和技术技能；智能客服人机对话设计的方法和技术技能；智能客服数据分析优化的方法和技术技能。</w:t>
            </w:r>
          </w:p>
        </w:tc>
        <w:tc>
          <w:tcPr>
            <w:tcW w:w="792" w:type="dxa"/>
            <w:vAlign w:val="center"/>
          </w:tcPr>
          <w:p>
            <w:pPr>
              <w:ind w:firstLine="220" w:firstLineChars="100"/>
              <w:jc w:val="both"/>
              <w:rPr>
                <w:rFonts w:ascii="仿宋" w:hAnsi="仿宋" w:eastAsia="仿宋" w:cs="仿宋"/>
                <w:color w:val="000000"/>
                <w:szCs w:val="21"/>
                <w:lang w:val="en-US"/>
              </w:rPr>
            </w:pPr>
            <w:r>
              <w:rPr>
                <w:rFonts w:hint="eastAsia" w:ascii="仿宋" w:hAnsi="仿宋" w:eastAsia="仿宋" w:cs="仿宋"/>
                <w:color w:val="000000"/>
                <w:szCs w:val="21"/>
                <w:lang w:val="en-US"/>
              </w:rPr>
              <w:t>64</w:t>
            </w:r>
          </w:p>
        </w:tc>
        <w:tc>
          <w:tcPr>
            <w:tcW w:w="804" w:type="dxa"/>
            <w:vAlign w:val="center"/>
          </w:tcPr>
          <w:p>
            <w:pPr>
              <w:ind w:firstLine="220" w:firstLineChars="100"/>
              <w:jc w:val="both"/>
              <w:rPr>
                <w:rFonts w:ascii="仿宋" w:hAnsi="仿宋" w:eastAsia="仿宋" w:cs="仿宋"/>
                <w:color w:val="000000"/>
                <w:szCs w:val="21"/>
                <w:lang w:val="en-US"/>
              </w:rPr>
            </w:pPr>
            <w:r>
              <w:rPr>
                <w:rFonts w:hint="eastAsia" w:ascii="仿宋" w:hAnsi="仿宋" w:eastAsia="仿宋" w:cs="仿宋"/>
                <w:color w:val="000000"/>
                <w:szCs w:val="21"/>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pPr>
            <w:r>
              <w:rPr>
                <w:rFonts w:hint="eastAsia" w:ascii="仿宋" w:hAnsi="仿宋" w:eastAsia="仿宋" w:cs="仿宋"/>
                <w:szCs w:val="21"/>
              </w:rPr>
              <w:t>2</w:t>
            </w:r>
          </w:p>
        </w:tc>
        <w:tc>
          <w:tcPr>
            <w:tcW w:w="1362" w:type="dxa"/>
            <w:vAlign w:val="center"/>
          </w:tcPr>
          <w:p>
            <w:pPr>
              <w:jc w:val="center"/>
              <w:rPr>
                <w:rFonts w:hint="default" w:ascii="仿宋" w:hAnsi="仿宋" w:eastAsia="仿宋" w:cs="仿宋"/>
                <w:b/>
                <w:bCs/>
                <w:szCs w:val="21"/>
                <w:lang w:val="en-US" w:eastAsia="zh-CN"/>
              </w:rPr>
            </w:pPr>
            <w:r>
              <w:rPr>
                <w:rFonts w:hint="eastAsia" w:ascii="仿宋" w:hAnsi="仿宋" w:eastAsia="仿宋" w:cs="仿宋"/>
                <w:b/>
                <w:bCs/>
                <w:szCs w:val="21"/>
                <w:lang w:val="en-US"/>
              </w:rPr>
              <w:t>商务数据分析</w:t>
            </w:r>
          </w:p>
        </w:tc>
        <w:tc>
          <w:tcPr>
            <w:tcW w:w="6070" w:type="dxa"/>
            <w:vAlign w:val="top"/>
          </w:tcPr>
          <w:p>
            <w:pPr>
              <w:ind w:firstLine="220" w:firstLineChars="100"/>
              <w:jc w:val="both"/>
              <w:rPr>
                <w:rFonts w:ascii="仿宋" w:hAnsi="仿宋" w:eastAsia="仿宋" w:cs="仿宋"/>
                <w:color w:val="000000"/>
                <w:szCs w:val="21"/>
                <w:lang w:val="en-US"/>
              </w:rPr>
            </w:pPr>
            <w:r>
              <w:rPr>
                <w:rFonts w:hint="eastAsia" w:ascii="仿宋" w:hAnsi="仿宋" w:eastAsia="仿宋" w:cs="仿宋"/>
                <w:color w:val="000000"/>
                <w:szCs w:val="21"/>
                <w:lang w:val="zh-CN" w:eastAsia="zh-CN"/>
              </w:rPr>
              <w:t>本课程</w:t>
            </w:r>
            <w:r>
              <w:rPr>
                <w:rFonts w:hint="eastAsia" w:ascii="仿宋" w:hAnsi="仿宋" w:eastAsia="仿宋" w:cs="仿宋"/>
                <w:color w:val="000000"/>
                <w:szCs w:val="21"/>
                <w:lang w:val="en-US" w:eastAsia="zh-CN"/>
              </w:rPr>
              <w:t>教学内容包括</w:t>
            </w:r>
            <w:r>
              <w:rPr>
                <w:rFonts w:hint="eastAsia" w:ascii="仿宋" w:hAnsi="仿宋" w:eastAsia="仿宋" w:cs="仿宋"/>
                <w:color w:val="000000"/>
                <w:szCs w:val="21"/>
                <w:lang w:val="zh-CN" w:eastAsia="zh-CN"/>
              </w:rPr>
              <w:t>商务数据收集，商务数据处理、商务数据分析、商务数据可视化</w:t>
            </w:r>
            <w:r>
              <w:rPr>
                <w:rFonts w:hint="eastAsia" w:ascii="仿宋" w:hAnsi="仿宋" w:eastAsia="仿宋" w:cs="仿宋"/>
                <w:color w:val="000000"/>
                <w:szCs w:val="21"/>
                <w:lang w:val="en-US" w:eastAsia="zh-CN"/>
              </w:rPr>
              <w:t>等内容。通过本课程的学习，学生能够熟知</w:t>
            </w:r>
            <w:r>
              <w:rPr>
                <w:rFonts w:hint="eastAsia" w:ascii="仿宋" w:hAnsi="仿宋" w:eastAsia="仿宋" w:cs="仿宋"/>
                <w:color w:val="000000"/>
                <w:szCs w:val="21"/>
                <w:lang w:val="zh-CN" w:eastAsia="zh-CN"/>
              </w:rPr>
              <w:t>商务数据分析的基本流程，</w:t>
            </w:r>
            <w:r>
              <w:rPr>
                <w:rFonts w:hint="eastAsia" w:ascii="仿宋" w:hAnsi="仿宋" w:eastAsia="仿宋" w:cs="仿宋"/>
                <w:color w:val="000000"/>
                <w:szCs w:val="21"/>
                <w:lang w:val="en-US" w:eastAsia="zh-CN"/>
              </w:rPr>
              <w:t>掌握</w:t>
            </w:r>
            <w:r>
              <w:rPr>
                <w:rFonts w:hint="eastAsia" w:ascii="仿宋" w:hAnsi="仿宋" w:eastAsia="仿宋" w:cs="仿宋"/>
                <w:color w:val="000000"/>
                <w:szCs w:val="21"/>
                <w:lang w:val="zh-CN" w:eastAsia="zh-CN"/>
              </w:rPr>
              <w:t>市场数据分析、商品数据分析、营销推广数据分析、客户数据分析、运营数据分析在电商店铺运营中的具体应用，提升分析与应用商务数据的实践能力。</w:t>
            </w:r>
          </w:p>
        </w:tc>
        <w:tc>
          <w:tcPr>
            <w:tcW w:w="792" w:type="dxa"/>
            <w:vAlign w:val="center"/>
          </w:tcPr>
          <w:p>
            <w:pPr>
              <w:ind w:firstLine="220" w:firstLineChars="100"/>
              <w:jc w:val="both"/>
              <w:rPr>
                <w:rFonts w:ascii="仿宋" w:hAnsi="仿宋" w:eastAsia="仿宋" w:cs="仿宋"/>
                <w:color w:val="000000"/>
                <w:szCs w:val="21"/>
                <w:lang w:val="en-US"/>
              </w:rPr>
            </w:pPr>
            <w:r>
              <w:rPr>
                <w:rFonts w:hint="eastAsia" w:ascii="仿宋" w:hAnsi="仿宋" w:eastAsia="仿宋" w:cs="仿宋"/>
                <w:color w:val="000000"/>
                <w:szCs w:val="21"/>
                <w:lang w:val="en-US"/>
              </w:rPr>
              <w:t>64</w:t>
            </w:r>
          </w:p>
        </w:tc>
        <w:tc>
          <w:tcPr>
            <w:tcW w:w="804" w:type="dxa"/>
            <w:vAlign w:val="center"/>
          </w:tcPr>
          <w:p>
            <w:pPr>
              <w:ind w:firstLine="220" w:firstLineChars="100"/>
              <w:jc w:val="both"/>
              <w:rPr>
                <w:rFonts w:ascii="仿宋" w:hAnsi="仿宋" w:eastAsia="仿宋" w:cs="仿宋"/>
                <w:color w:val="000000"/>
                <w:szCs w:val="21"/>
                <w:lang w:val="en-US"/>
              </w:rPr>
            </w:pPr>
            <w:r>
              <w:rPr>
                <w:rFonts w:hint="eastAsia" w:ascii="仿宋" w:hAnsi="仿宋" w:eastAsia="仿宋" w:cs="仿宋"/>
                <w:color w:val="000000"/>
                <w:szCs w:val="21"/>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w:t>
            </w:r>
          </w:p>
        </w:tc>
        <w:tc>
          <w:tcPr>
            <w:tcW w:w="1362" w:type="dxa"/>
            <w:vAlign w:val="center"/>
          </w:tcPr>
          <w:p>
            <w:pPr>
              <w:jc w:val="center"/>
              <w:rPr>
                <w:rFonts w:hint="eastAsia" w:ascii="仿宋" w:hAnsi="仿宋" w:eastAsia="仿宋" w:cs="仿宋"/>
                <w:b/>
                <w:bCs/>
                <w:szCs w:val="21"/>
                <w:lang w:val="en-US"/>
              </w:rPr>
            </w:pPr>
            <w:r>
              <w:rPr>
                <w:rFonts w:hint="eastAsia" w:ascii="仿宋" w:hAnsi="仿宋" w:eastAsia="仿宋" w:cs="仿宋"/>
                <w:b/>
                <w:bCs/>
                <w:szCs w:val="21"/>
                <w:lang w:val="en-US" w:eastAsia="zh-CN"/>
              </w:rPr>
              <w:t>服务营销</w:t>
            </w:r>
          </w:p>
        </w:tc>
        <w:tc>
          <w:tcPr>
            <w:tcW w:w="6070" w:type="dxa"/>
            <w:vAlign w:val="center"/>
          </w:tcPr>
          <w:p>
            <w:pPr>
              <w:ind w:firstLine="220" w:firstLineChars="100"/>
              <w:jc w:val="both"/>
              <w:rPr>
                <w:rFonts w:hint="eastAsia" w:ascii="仿宋" w:hAnsi="仿宋" w:eastAsia="仿宋" w:cs="仿宋"/>
                <w:color w:val="000000"/>
                <w:szCs w:val="21"/>
              </w:rPr>
            </w:pPr>
            <w:r>
              <w:rPr>
                <w:rFonts w:hint="eastAsia" w:ascii="仿宋" w:hAnsi="仿宋" w:eastAsia="仿宋" w:cs="仿宋"/>
                <w:color w:val="000000"/>
                <w:szCs w:val="21"/>
                <w:lang w:val="zh-CN" w:eastAsia="zh-CN"/>
              </w:rPr>
              <w:t>本课程</w:t>
            </w:r>
            <w:r>
              <w:rPr>
                <w:rFonts w:hint="eastAsia" w:ascii="仿宋" w:hAnsi="仿宋" w:eastAsia="仿宋" w:cs="仿宋"/>
                <w:color w:val="000000"/>
                <w:szCs w:val="21"/>
                <w:lang w:val="en-US" w:eastAsia="zh-CN"/>
              </w:rPr>
              <w:t>教学内容包括</w:t>
            </w:r>
            <w:r>
              <w:rPr>
                <w:rFonts w:hint="eastAsia" w:ascii="仿宋" w:hAnsi="仿宋" w:eastAsia="仿宋" w:cs="仿宋"/>
                <w:color w:val="000000"/>
                <w:szCs w:val="21"/>
              </w:rPr>
              <w:t>了解顾客需求</w:t>
            </w:r>
            <w:r>
              <w:rPr>
                <w:rFonts w:hint="eastAsia" w:ascii="仿宋" w:hAnsi="仿宋" w:eastAsia="仿宋" w:cs="仿宋"/>
                <w:color w:val="000000"/>
                <w:szCs w:val="21"/>
                <w:lang w:eastAsia="zh-CN"/>
              </w:rPr>
              <w:t>、</w:t>
            </w:r>
            <w:r>
              <w:rPr>
                <w:rFonts w:hint="eastAsia" w:ascii="仿宋" w:hAnsi="仿宋" w:eastAsia="仿宋" w:cs="仿宋"/>
                <w:color w:val="000000"/>
                <w:szCs w:val="21"/>
              </w:rPr>
              <w:t>建立顾客关系</w:t>
            </w:r>
            <w:r>
              <w:rPr>
                <w:rFonts w:hint="eastAsia" w:ascii="仿宋" w:hAnsi="仿宋" w:eastAsia="仿宋" w:cs="仿宋"/>
                <w:color w:val="000000"/>
                <w:szCs w:val="21"/>
                <w:lang w:eastAsia="zh-CN"/>
              </w:rPr>
              <w:t>、</w:t>
            </w:r>
            <w:r>
              <w:rPr>
                <w:rFonts w:hint="eastAsia" w:ascii="仿宋" w:hAnsi="仿宋" w:eastAsia="仿宋" w:cs="仿宋"/>
                <w:color w:val="000000"/>
                <w:szCs w:val="21"/>
              </w:rPr>
              <w:t>服务创新与设计</w:t>
            </w:r>
            <w:r>
              <w:rPr>
                <w:rFonts w:hint="eastAsia" w:ascii="仿宋" w:hAnsi="仿宋" w:eastAsia="仿宋" w:cs="仿宋"/>
                <w:color w:val="000000"/>
                <w:szCs w:val="21"/>
                <w:lang w:eastAsia="zh-CN"/>
              </w:rPr>
              <w:t>、</w:t>
            </w:r>
            <w:r>
              <w:rPr>
                <w:rFonts w:hint="eastAsia" w:ascii="仿宋" w:hAnsi="仿宋" w:eastAsia="仿宋" w:cs="仿宋"/>
                <w:color w:val="000000"/>
                <w:szCs w:val="21"/>
              </w:rPr>
              <w:t>服务场景搭建</w:t>
            </w:r>
            <w:r>
              <w:rPr>
                <w:rFonts w:hint="eastAsia" w:ascii="仿宋" w:hAnsi="仿宋" w:eastAsia="仿宋" w:cs="仿宋"/>
                <w:color w:val="000000"/>
                <w:szCs w:val="21"/>
                <w:lang w:eastAsia="zh-CN"/>
              </w:rPr>
              <w:t>、</w:t>
            </w:r>
            <w:r>
              <w:rPr>
                <w:rFonts w:hint="eastAsia" w:ascii="仿宋" w:hAnsi="仿宋" w:eastAsia="仿宋" w:cs="仿宋"/>
                <w:color w:val="000000"/>
                <w:szCs w:val="21"/>
              </w:rPr>
              <w:t>服务补救</w:t>
            </w:r>
            <w:r>
              <w:rPr>
                <w:rFonts w:hint="eastAsia" w:ascii="仿宋" w:hAnsi="仿宋" w:eastAsia="仿宋" w:cs="仿宋"/>
                <w:color w:val="000000"/>
                <w:szCs w:val="21"/>
                <w:lang w:val="en-US" w:eastAsia="zh-CN"/>
              </w:rPr>
              <w:t>等内容。通过本课程的学习，学生能够</w:t>
            </w:r>
            <w:r>
              <w:rPr>
                <w:rFonts w:hint="eastAsia" w:ascii="仿宋" w:hAnsi="仿宋" w:eastAsia="仿宋" w:cs="仿宋"/>
                <w:color w:val="000000"/>
                <w:szCs w:val="21"/>
              </w:rPr>
              <w:t>了解服务营销的理念</w:t>
            </w:r>
            <w:r>
              <w:rPr>
                <w:rFonts w:hint="eastAsia" w:ascii="仿宋" w:hAnsi="仿宋" w:eastAsia="仿宋" w:cs="仿宋"/>
                <w:color w:val="000000"/>
                <w:szCs w:val="21"/>
                <w:lang w:val="en-US" w:eastAsia="zh-CN"/>
              </w:rPr>
              <w:t>和</w:t>
            </w:r>
            <w:r>
              <w:rPr>
                <w:rFonts w:hint="eastAsia" w:ascii="仿宋" w:hAnsi="仿宋" w:eastAsia="仿宋" w:cs="仿宋"/>
                <w:color w:val="000000"/>
                <w:szCs w:val="21"/>
              </w:rPr>
              <w:t>服务标准的定义。理解顾客服务期望</w:t>
            </w:r>
            <w:r>
              <w:rPr>
                <w:rFonts w:hint="eastAsia" w:ascii="仿宋" w:hAnsi="仿宋" w:eastAsia="仿宋" w:cs="仿宋"/>
                <w:color w:val="000000"/>
                <w:szCs w:val="21"/>
                <w:lang w:eastAsia="zh-CN"/>
              </w:rPr>
              <w:t>，</w:t>
            </w:r>
            <w:r>
              <w:rPr>
                <w:rFonts w:hint="eastAsia" w:ascii="仿宋" w:hAnsi="仿宋" w:eastAsia="仿宋" w:cs="仿宋"/>
                <w:color w:val="000000"/>
                <w:szCs w:val="21"/>
              </w:rPr>
              <w:t>掌握顾客关系建立的策略</w:t>
            </w:r>
            <w:r>
              <w:rPr>
                <w:rFonts w:hint="eastAsia" w:ascii="仿宋" w:hAnsi="仿宋" w:eastAsia="仿宋" w:cs="仿宋"/>
                <w:color w:val="000000"/>
                <w:szCs w:val="21"/>
                <w:lang w:eastAsia="zh-CN"/>
              </w:rPr>
              <w:t>；</w:t>
            </w:r>
            <w:r>
              <w:rPr>
                <w:rFonts w:hint="eastAsia" w:ascii="仿宋" w:hAnsi="仿宋" w:eastAsia="仿宋" w:cs="仿宋"/>
                <w:color w:val="000000"/>
                <w:szCs w:val="21"/>
              </w:rPr>
              <w:t>服务创新与设计的方法和技术技能</w:t>
            </w:r>
            <w:r>
              <w:rPr>
                <w:rFonts w:hint="eastAsia" w:ascii="仿宋" w:hAnsi="仿宋" w:eastAsia="仿宋" w:cs="仿宋"/>
                <w:color w:val="000000"/>
                <w:szCs w:val="21"/>
                <w:lang w:eastAsia="zh-CN"/>
              </w:rPr>
              <w:t>；</w:t>
            </w:r>
            <w:r>
              <w:rPr>
                <w:rFonts w:hint="eastAsia" w:ascii="仿宋" w:hAnsi="仿宋" w:eastAsia="仿宋" w:cs="仿宋"/>
                <w:color w:val="000000"/>
                <w:szCs w:val="21"/>
              </w:rPr>
              <w:t>服务补救等方法和技术技能</w:t>
            </w:r>
          </w:p>
        </w:tc>
        <w:tc>
          <w:tcPr>
            <w:tcW w:w="792"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64</w:t>
            </w:r>
          </w:p>
        </w:tc>
        <w:tc>
          <w:tcPr>
            <w:tcW w:w="804"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w:t>
            </w:r>
          </w:p>
        </w:tc>
        <w:tc>
          <w:tcPr>
            <w:tcW w:w="1362" w:type="dxa"/>
            <w:vAlign w:val="center"/>
          </w:tcPr>
          <w:p>
            <w:pPr>
              <w:jc w:val="center"/>
              <w:rPr>
                <w:rFonts w:hint="eastAsia" w:ascii="仿宋" w:hAnsi="仿宋" w:eastAsia="仿宋" w:cs="仿宋"/>
                <w:b/>
                <w:bCs/>
                <w:szCs w:val="21"/>
                <w:lang w:val="en-US" w:eastAsia="zh-CN"/>
              </w:rPr>
            </w:pPr>
            <w:r>
              <w:rPr>
                <w:rFonts w:hint="eastAsia" w:ascii="仿宋" w:hAnsi="仿宋" w:eastAsia="仿宋" w:cs="仿宋"/>
                <w:b/>
                <w:bCs/>
                <w:szCs w:val="21"/>
                <w:lang w:val="en-US"/>
              </w:rPr>
              <w:t>销售</w:t>
            </w:r>
            <w:r>
              <w:rPr>
                <w:rFonts w:hint="eastAsia" w:ascii="仿宋" w:hAnsi="仿宋" w:eastAsia="仿宋" w:cs="仿宋"/>
                <w:b/>
                <w:bCs/>
                <w:szCs w:val="21"/>
                <w:lang w:val="en-US" w:eastAsia="zh-CN"/>
              </w:rPr>
              <w:t>与</w:t>
            </w:r>
            <w:r>
              <w:rPr>
                <w:rFonts w:hint="eastAsia" w:ascii="仿宋" w:hAnsi="仿宋" w:eastAsia="仿宋" w:cs="仿宋"/>
                <w:b/>
                <w:bCs/>
                <w:szCs w:val="21"/>
                <w:lang w:val="en-US"/>
              </w:rPr>
              <w:t>管理</w:t>
            </w:r>
          </w:p>
        </w:tc>
        <w:tc>
          <w:tcPr>
            <w:tcW w:w="6070" w:type="dxa"/>
            <w:vAlign w:val="center"/>
          </w:tcPr>
          <w:p>
            <w:pPr>
              <w:ind w:firstLine="220" w:firstLineChars="100"/>
              <w:jc w:val="both"/>
              <w:rPr>
                <w:rFonts w:hint="eastAsia" w:ascii="仿宋" w:hAnsi="仿宋" w:eastAsia="仿宋" w:cs="仿宋"/>
                <w:color w:val="000000"/>
                <w:szCs w:val="21"/>
                <w:lang w:val="zh-CN" w:eastAsia="zh-CN"/>
              </w:rPr>
            </w:pPr>
            <w:r>
              <w:rPr>
                <w:rFonts w:hint="eastAsia" w:ascii="仿宋" w:hAnsi="仿宋" w:eastAsia="仿宋" w:cs="仿宋"/>
                <w:color w:val="000000"/>
                <w:szCs w:val="21"/>
              </w:rPr>
              <w:t>本课程学习销售管理基础知识与方法，包括销售计划制定、销售组织设计、销售区域管理、销售人员招聘、销售人员培训、销售人员激励、销售人员薪酬、销售人员绩效评估等内容。课程以职业能力培养为核心，以企业实际工作项目为载体，使学生通过本课程的学习，具备职业岗位（群）所需要职业专门技术能力和超越具体职业的、可广泛迁移的职业关键能力。</w:t>
            </w:r>
          </w:p>
        </w:tc>
        <w:tc>
          <w:tcPr>
            <w:tcW w:w="792"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64</w:t>
            </w:r>
          </w:p>
        </w:tc>
        <w:tc>
          <w:tcPr>
            <w:tcW w:w="804"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w:t>
            </w:r>
          </w:p>
        </w:tc>
        <w:tc>
          <w:tcPr>
            <w:tcW w:w="1362" w:type="dxa"/>
            <w:vAlign w:val="center"/>
          </w:tcPr>
          <w:p>
            <w:pPr>
              <w:jc w:val="center"/>
              <w:rPr>
                <w:rFonts w:hint="default" w:ascii="仿宋" w:hAnsi="仿宋" w:eastAsia="仿宋" w:cs="仿宋"/>
                <w:b/>
                <w:bCs/>
                <w:szCs w:val="21"/>
                <w:lang w:val="en-US" w:eastAsia="zh-CN"/>
              </w:rPr>
            </w:pPr>
            <w:r>
              <w:rPr>
                <w:rFonts w:hint="eastAsia" w:ascii="仿宋" w:hAnsi="仿宋" w:eastAsia="仿宋" w:cs="仿宋"/>
                <w:b/>
                <w:bCs/>
                <w:szCs w:val="21"/>
                <w:lang w:val="en-US" w:eastAsia="zh-CN"/>
              </w:rPr>
              <w:t>数字营销</w:t>
            </w:r>
          </w:p>
        </w:tc>
        <w:tc>
          <w:tcPr>
            <w:tcW w:w="6070" w:type="dxa"/>
            <w:vAlign w:val="center"/>
          </w:tcPr>
          <w:p>
            <w:pPr>
              <w:ind w:firstLine="220" w:firstLineChars="100"/>
              <w:jc w:val="both"/>
              <w:rPr>
                <w:rFonts w:hint="eastAsia" w:ascii="仿宋" w:hAnsi="仿宋" w:eastAsia="宋体" w:cs="仿宋"/>
                <w:color w:val="000000"/>
                <w:szCs w:val="21"/>
                <w:lang w:eastAsia="zh-CN"/>
              </w:rPr>
            </w:pPr>
            <w:r>
              <w:rPr>
                <w:rFonts w:hint="eastAsia" w:ascii="仿宋" w:hAnsi="仿宋" w:eastAsia="仿宋" w:cs="仿宋"/>
                <w:color w:val="000000"/>
                <w:szCs w:val="21"/>
                <w:lang w:val="zh-CN" w:eastAsia="zh-CN"/>
              </w:rPr>
              <w:t>本课程</w:t>
            </w:r>
            <w:r>
              <w:rPr>
                <w:rFonts w:hint="eastAsia" w:ascii="仿宋" w:hAnsi="仿宋" w:eastAsia="仿宋" w:cs="仿宋"/>
                <w:color w:val="000000"/>
                <w:szCs w:val="21"/>
                <w:lang w:val="en-US" w:eastAsia="zh-CN"/>
              </w:rPr>
              <w:t>教学内容包括</w:t>
            </w:r>
            <w:r>
              <w:rPr>
                <w:rFonts w:hint="eastAsia" w:ascii="仿宋" w:hAnsi="仿宋" w:eastAsia="仿宋" w:cs="仿宋"/>
                <w:color w:val="000000"/>
                <w:szCs w:val="21"/>
                <w:lang w:val="zh-CN" w:eastAsia="zh-CN"/>
              </w:rPr>
              <w:t>数字营销策划、数字广告营销、数字互动营销、 数字营销效果分析和优化。通过课程学习，学生</w:t>
            </w:r>
            <w:r>
              <w:rPr>
                <w:rFonts w:hint="eastAsia" w:ascii="仿宋" w:hAnsi="仿宋" w:eastAsia="仿宋" w:cs="仿宋"/>
                <w:color w:val="000000"/>
                <w:szCs w:val="21"/>
                <w:lang w:val="en-US" w:eastAsia="zh-CN"/>
              </w:rPr>
              <w:t>能</w:t>
            </w:r>
            <w:r>
              <w:rPr>
                <w:rFonts w:hint="eastAsia" w:ascii="仿宋" w:hAnsi="仿宋" w:eastAsia="仿宋" w:cs="仿宋"/>
                <w:color w:val="000000"/>
                <w:szCs w:val="21"/>
                <w:lang w:val="zh-CN" w:eastAsia="zh-CN"/>
              </w:rPr>
              <w:t>了解数字经济下商业模式变革、数字营销路径的基本知识。认知数字营销岗位。掌握数字营销原理和数字营销技术的基本知识；掌握数字营销策划的方法和技术技能；掌握数字广告营销的方法和技术技能；掌握数字互动营销的方法和技术技能；掌握数字营销效果分析与优化的方法和技术技能。</w:t>
            </w:r>
          </w:p>
        </w:tc>
        <w:tc>
          <w:tcPr>
            <w:tcW w:w="792"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64</w:t>
            </w:r>
          </w:p>
        </w:tc>
        <w:tc>
          <w:tcPr>
            <w:tcW w:w="804"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w:t>
            </w:r>
          </w:p>
        </w:tc>
        <w:tc>
          <w:tcPr>
            <w:tcW w:w="1362" w:type="dxa"/>
            <w:vAlign w:val="center"/>
          </w:tcPr>
          <w:p>
            <w:pPr>
              <w:jc w:val="center"/>
              <w:rPr>
                <w:rFonts w:hint="eastAsia" w:ascii="仿宋" w:hAnsi="仿宋" w:eastAsia="仿宋" w:cs="仿宋"/>
                <w:b/>
                <w:bCs/>
                <w:szCs w:val="21"/>
                <w:lang w:val="en-US" w:eastAsia="zh-CN"/>
              </w:rPr>
            </w:pPr>
            <w:r>
              <w:rPr>
                <w:rFonts w:hint="eastAsia" w:ascii="仿宋" w:hAnsi="仿宋" w:eastAsia="仿宋" w:cs="仿宋"/>
                <w:b/>
                <w:bCs/>
                <w:szCs w:val="21"/>
                <w:lang w:val="en-US"/>
              </w:rPr>
              <w:t>消费者行为</w:t>
            </w:r>
            <w:r>
              <w:rPr>
                <w:rFonts w:hint="eastAsia" w:ascii="仿宋" w:hAnsi="仿宋" w:eastAsia="仿宋" w:cs="仿宋"/>
                <w:b/>
                <w:bCs/>
                <w:szCs w:val="21"/>
                <w:lang w:val="en-US" w:eastAsia="zh-CN"/>
              </w:rPr>
              <w:t>分析</w:t>
            </w:r>
          </w:p>
        </w:tc>
        <w:tc>
          <w:tcPr>
            <w:tcW w:w="6070" w:type="dxa"/>
            <w:vAlign w:val="center"/>
          </w:tcPr>
          <w:p>
            <w:pPr>
              <w:ind w:firstLine="220" w:firstLineChars="100"/>
              <w:jc w:val="both"/>
              <w:rPr>
                <w:rFonts w:hint="eastAsia" w:ascii="仿宋" w:hAnsi="仿宋" w:eastAsia="仿宋" w:cs="仿宋"/>
                <w:color w:val="000000"/>
                <w:szCs w:val="21"/>
                <w:lang w:val="zh-CN" w:eastAsia="zh-CN"/>
              </w:rPr>
            </w:pPr>
            <w:r>
              <w:rPr>
                <w:rFonts w:hint="eastAsia" w:ascii="仿宋" w:hAnsi="仿宋" w:eastAsia="仿宋" w:cs="仿宋"/>
                <w:color w:val="000000"/>
                <w:szCs w:val="21"/>
              </w:rPr>
              <w:t>本课程是市场营销专业核心主干课程，主要研究市场细分目标，市场选择，市场定位及营销组合策略等。学生应能够全面系统的掌握消费者行为学的基本知识和基本技能方法，能够有效识别消费者的各种需求和动机，分析不同消费者的决策过程及影响因素。并具有分析和解决市场营销管理问题的实践能力。</w:t>
            </w:r>
          </w:p>
        </w:tc>
        <w:tc>
          <w:tcPr>
            <w:tcW w:w="792"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64</w:t>
            </w:r>
          </w:p>
        </w:tc>
        <w:tc>
          <w:tcPr>
            <w:tcW w:w="804" w:type="dxa"/>
            <w:vAlign w:val="center"/>
          </w:tcPr>
          <w:p>
            <w:pPr>
              <w:ind w:firstLine="220" w:firstLineChars="100"/>
              <w:jc w:val="both"/>
              <w:rPr>
                <w:rFonts w:hint="eastAsia" w:ascii="仿宋" w:hAnsi="仿宋" w:eastAsia="仿宋" w:cs="仿宋"/>
                <w:color w:val="000000"/>
                <w:szCs w:val="21"/>
                <w:lang w:val="en-US"/>
              </w:rPr>
            </w:pPr>
            <w:r>
              <w:rPr>
                <w:rFonts w:hint="eastAsia" w:ascii="仿宋" w:hAnsi="仿宋" w:eastAsia="仿宋" w:cs="仿宋"/>
                <w:color w:val="000000"/>
                <w:szCs w:val="21"/>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pPr>
              <w:jc w:val="center"/>
              <w:rPr>
                <w:rFonts w:hint="eastAsia" w:eastAsia="宋体"/>
                <w:lang w:val="en-US" w:eastAsia="zh-CN" w:bidi="ar-SA"/>
              </w:rPr>
            </w:pPr>
            <w:r>
              <w:rPr>
                <w:rFonts w:hint="eastAsia" w:ascii="仿宋" w:hAnsi="仿宋" w:eastAsia="仿宋" w:cs="仿宋"/>
                <w:szCs w:val="21"/>
                <w:lang w:val="en-US" w:eastAsia="zh-CN"/>
              </w:rPr>
              <w:t>7</w:t>
            </w:r>
          </w:p>
        </w:tc>
        <w:tc>
          <w:tcPr>
            <w:tcW w:w="1362" w:type="dxa"/>
            <w:vAlign w:val="center"/>
          </w:tcPr>
          <w:p>
            <w:pPr>
              <w:jc w:val="center"/>
              <w:rPr>
                <w:rFonts w:ascii="仿宋" w:hAnsi="仿宋" w:eastAsia="仿宋" w:cs="仿宋"/>
                <w:b/>
                <w:bCs/>
                <w:szCs w:val="21"/>
                <w:lang w:val="en-US"/>
              </w:rPr>
            </w:pPr>
            <w:r>
              <w:rPr>
                <w:rFonts w:hint="eastAsia" w:ascii="仿宋" w:hAnsi="仿宋" w:eastAsia="仿宋" w:cs="仿宋"/>
                <w:b/>
                <w:bCs/>
                <w:szCs w:val="21"/>
                <w:lang w:val="en-US"/>
              </w:rPr>
              <w:t>品牌</w:t>
            </w:r>
            <w:r>
              <w:rPr>
                <w:rFonts w:hint="eastAsia" w:ascii="仿宋" w:hAnsi="仿宋" w:eastAsia="仿宋" w:cs="仿宋"/>
                <w:b/>
                <w:bCs/>
                <w:szCs w:val="21"/>
                <w:lang w:val="en-US" w:eastAsia="zh-CN"/>
              </w:rPr>
              <w:t>策划</w:t>
            </w:r>
            <w:r>
              <w:rPr>
                <w:rFonts w:hint="eastAsia" w:ascii="仿宋" w:hAnsi="仿宋" w:eastAsia="仿宋" w:cs="仿宋"/>
                <w:b/>
                <w:bCs/>
                <w:szCs w:val="21"/>
                <w:lang w:val="en-US"/>
              </w:rPr>
              <w:t>与推广</w:t>
            </w:r>
          </w:p>
        </w:tc>
        <w:tc>
          <w:tcPr>
            <w:tcW w:w="6070" w:type="dxa"/>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品牌管理与推广》是市场营销专业核心课程。本课程以培养学生品牌管理能力为主，以品牌管理所从事的工作内容来确定课程内容，从品牌概述、品牌元素设计、品牌形象塑造、品牌战略、品牌传播与扩张、品牌维护与危机管理等六个方面培养和锻炼学生的能力，教学内容以品牌管理的六大工作职能并列编排，课程以品牌管理过程为主线，系统讲述品牌培育、运营与维护的相关知识。主要包括品牌认知、品牌定位、品牌设计、品牌传播、品牌组合、品牌延伸、品牌更新、品牌危机管理、品牌资产管理等内容。让学生在完成具体项目的过程中来构建相关理论知识，并发展职业能力，采用教、学、做三者结合以练为主的教学方式。</w:t>
            </w:r>
          </w:p>
        </w:tc>
        <w:tc>
          <w:tcPr>
            <w:tcW w:w="792" w:type="dxa"/>
            <w:vAlign w:val="center"/>
          </w:tcPr>
          <w:p>
            <w:pPr>
              <w:ind w:firstLine="220" w:firstLineChars="100"/>
              <w:jc w:val="both"/>
              <w:rPr>
                <w:rFonts w:ascii="仿宋" w:hAnsi="仿宋" w:eastAsia="仿宋" w:cs="仿宋"/>
                <w:color w:val="000000"/>
                <w:szCs w:val="21"/>
                <w:lang w:val="en-US"/>
              </w:rPr>
            </w:pPr>
            <w:r>
              <w:rPr>
                <w:rFonts w:hint="eastAsia" w:ascii="仿宋" w:hAnsi="仿宋" w:eastAsia="仿宋" w:cs="仿宋"/>
                <w:color w:val="000000"/>
                <w:szCs w:val="21"/>
                <w:lang w:val="en-US"/>
              </w:rPr>
              <w:t>64</w:t>
            </w:r>
          </w:p>
        </w:tc>
        <w:tc>
          <w:tcPr>
            <w:tcW w:w="804" w:type="dxa"/>
            <w:vAlign w:val="center"/>
          </w:tcPr>
          <w:p>
            <w:pPr>
              <w:ind w:firstLine="220" w:firstLineChars="100"/>
              <w:jc w:val="both"/>
              <w:rPr>
                <w:rFonts w:ascii="仿宋" w:hAnsi="仿宋" w:eastAsia="仿宋" w:cs="仿宋"/>
                <w:color w:val="000000"/>
                <w:szCs w:val="21"/>
                <w:lang w:val="en-US"/>
              </w:rPr>
            </w:pPr>
            <w:r>
              <w:rPr>
                <w:rFonts w:hint="eastAsia" w:ascii="仿宋" w:hAnsi="仿宋" w:eastAsia="仿宋" w:cs="仿宋"/>
                <w:color w:val="000000"/>
                <w:szCs w:val="21"/>
                <w:lang w:val="en-US"/>
              </w:rPr>
              <w:t>4</w:t>
            </w:r>
          </w:p>
        </w:tc>
      </w:tr>
    </w:tbl>
    <w:p>
      <w:pPr>
        <w:pStyle w:val="4"/>
        <w:rPr>
          <w:lang w:val="en-US"/>
        </w:rPr>
      </w:pPr>
    </w:p>
    <w:p>
      <w:pPr>
        <w:pStyle w:val="4"/>
        <w:numPr>
          <w:ilvl w:val="0"/>
          <w:numId w:val="2"/>
        </w:numPr>
        <w:rPr>
          <w:lang w:val="en-US"/>
        </w:rPr>
      </w:pPr>
      <w:r>
        <w:rPr>
          <w:rFonts w:hint="eastAsia"/>
          <w:lang w:val="en-US"/>
        </w:rPr>
        <w:t>专业拓展课课程描述</w:t>
      </w:r>
    </w:p>
    <w:p>
      <w:pPr>
        <w:pStyle w:val="4"/>
        <w:ind w:left="0"/>
        <w:rPr>
          <w:lang w:val="en-US"/>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140"/>
        <w:gridCol w:w="6292"/>
        <w:gridCol w:w="792"/>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15" w:type="dxa"/>
            <w:shd w:val="clear" w:color="auto" w:fill="FFFFFF" w:themeFill="background1"/>
          </w:tcPr>
          <w:p>
            <w:pPr>
              <w:jc w:val="center"/>
              <w:rPr>
                <w:color w:val="000000"/>
              </w:rPr>
            </w:pPr>
            <w:r>
              <w:rPr>
                <w:rFonts w:hint="eastAsia" w:ascii="仿宋" w:hAnsi="仿宋" w:eastAsia="仿宋" w:cs="仿宋"/>
                <w:b/>
                <w:bCs/>
                <w:color w:val="000000"/>
                <w:szCs w:val="21"/>
              </w:rPr>
              <w:t>序号</w:t>
            </w:r>
          </w:p>
        </w:tc>
        <w:tc>
          <w:tcPr>
            <w:tcW w:w="1140" w:type="dxa"/>
            <w:shd w:val="clear" w:color="auto" w:fill="FFFFFF" w:themeFill="background1"/>
          </w:tcPr>
          <w:p>
            <w:pPr>
              <w:jc w:val="center"/>
              <w:rPr>
                <w:color w:val="000000"/>
              </w:rPr>
            </w:pPr>
            <w:r>
              <w:rPr>
                <w:rFonts w:hint="eastAsia" w:ascii="仿宋" w:hAnsi="仿宋" w:eastAsia="仿宋" w:cs="仿宋"/>
                <w:b/>
                <w:bCs/>
                <w:color w:val="000000"/>
                <w:szCs w:val="21"/>
              </w:rPr>
              <w:t>课程名称</w:t>
            </w:r>
          </w:p>
        </w:tc>
        <w:tc>
          <w:tcPr>
            <w:tcW w:w="6292" w:type="dxa"/>
            <w:shd w:val="clear" w:color="auto" w:fill="FFFFFF" w:themeFill="background1"/>
          </w:tcPr>
          <w:p>
            <w:pPr>
              <w:jc w:val="center"/>
              <w:rPr>
                <w:color w:val="FFFFFF" w:themeColor="background1"/>
                <w14:textFill>
                  <w14:solidFill>
                    <w14:schemeClr w14:val="bg1"/>
                  </w14:solidFill>
                </w14:textFill>
              </w:rPr>
            </w:pPr>
            <w:r>
              <w:rPr>
                <w:rFonts w:hint="eastAsia" w:ascii="仿宋" w:hAnsi="仿宋" w:eastAsia="仿宋" w:cs="仿宋"/>
                <w:b/>
                <w:bCs/>
                <w:color w:val="000000"/>
                <w:szCs w:val="21"/>
              </w:rPr>
              <w:t>内容及要求</w:t>
            </w:r>
          </w:p>
        </w:tc>
        <w:tc>
          <w:tcPr>
            <w:tcW w:w="792" w:type="dxa"/>
            <w:shd w:val="clear" w:color="auto" w:fill="FFFFFF" w:themeFill="background1"/>
          </w:tcPr>
          <w:p>
            <w:pPr>
              <w:jc w:val="center"/>
              <w:rPr>
                <w:color w:val="000000"/>
              </w:rPr>
            </w:pPr>
            <w:r>
              <w:rPr>
                <w:rFonts w:hint="eastAsia" w:ascii="仿宋" w:hAnsi="仿宋" w:eastAsia="仿宋" w:cs="仿宋"/>
                <w:b/>
                <w:bCs/>
                <w:color w:val="000000"/>
                <w:szCs w:val="21"/>
              </w:rPr>
              <w:t>学时</w:t>
            </w:r>
          </w:p>
        </w:tc>
        <w:tc>
          <w:tcPr>
            <w:tcW w:w="816" w:type="dxa"/>
            <w:shd w:val="clear" w:color="auto" w:fill="FFFFFF" w:themeFill="background1"/>
          </w:tcPr>
          <w:p>
            <w:pPr>
              <w:jc w:val="center"/>
              <w:rPr>
                <w:color w:val="000000"/>
              </w:rPr>
            </w:pPr>
            <w:r>
              <w:rPr>
                <w:rFonts w:hint="eastAsia" w:ascii="仿宋" w:hAnsi="仿宋" w:eastAsia="仿宋" w:cs="仿宋"/>
                <w:b/>
                <w:bCs/>
                <w:color w:val="000000"/>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shd w:val="clear" w:color="auto" w:fill="FEFEFE"/>
            <w:vAlign w:val="center"/>
          </w:tcPr>
          <w:p>
            <w:pPr>
              <w:jc w:val="center"/>
              <w:rPr>
                <w:color w:val="000000"/>
              </w:rPr>
            </w:pPr>
            <w:r>
              <w:rPr>
                <w:rFonts w:hint="eastAsia" w:ascii="仿宋" w:hAnsi="仿宋" w:eastAsia="仿宋" w:cs="仿宋"/>
                <w:color w:val="000000"/>
                <w:szCs w:val="21"/>
              </w:rPr>
              <w:t>1</w:t>
            </w:r>
          </w:p>
        </w:tc>
        <w:tc>
          <w:tcPr>
            <w:tcW w:w="1140" w:type="dxa"/>
            <w:shd w:val="clear" w:color="auto" w:fill="FEFEFE"/>
            <w:vAlign w:val="center"/>
          </w:tcPr>
          <w:p>
            <w:pPr>
              <w:jc w:val="center"/>
              <w:rPr>
                <w:rFonts w:ascii="仿宋" w:hAnsi="仿宋" w:eastAsia="仿宋" w:cs="仿宋"/>
                <w:b/>
                <w:bCs/>
                <w:color w:val="000000"/>
                <w:szCs w:val="21"/>
                <w:lang w:val="en-US"/>
              </w:rPr>
            </w:pPr>
            <w:r>
              <w:rPr>
                <w:rFonts w:hint="eastAsia" w:ascii="仿宋" w:hAnsi="仿宋" w:eastAsia="仿宋" w:cs="仿宋"/>
                <w:b/>
                <w:bCs/>
                <w:color w:val="000000"/>
                <w:szCs w:val="21"/>
                <w:lang w:val="en-US"/>
              </w:rPr>
              <w:t>商务文案策划与撰写</w:t>
            </w:r>
          </w:p>
        </w:tc>
        <w:tc>
          <w:tcPr>
            <w:tcW w:w="6292" w:type="dxa"/>
            <w:shd w:val="clear" w:color="auto" w:fill="FEFEFE"/>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本课程教学内容包括商务文案写作的基本概念</w:t>
            </w:r>
            <w:r>
              <w:rPr>
                <w:rFonts w:hint="eastAsia" w:ascii="仿宋" w:hAnsi="仿宋" w:eastAsia="仿宋" w:cs="仿宋"/>
                <w:color w:val="000000"/>
                <w:szCs w:val="21"/>
                <w:lang w:val="en-US" w:eastAsia="zh-CN"/>
              </w:rPr>
              <w:t>和</w:t>
            </w:r>
            <w:r>
              <w:rPr>
                <w:rFonts w:hint="eastAsia" w:ascii="仿宋" w:hAnsi="仿宋" w:eastAsia="仿宋" w:cs="仿宋"/>
                <w:color w:val="000000"/>
                <w:szCs w:val="21"/>
              </w:rPr>
              <w:t>理论</w:t>
            </w:r>
            <w:r>
              <w:rPr>
                <w:rFonts w:hint="eastAsia" w:ascii="仿宋" w:hAnsi="仿宋" w:eastAsia="仿宋" w:cs="仿宋"/>
                <w:color w:val="000000"/>
                <w:szCs w:val="21"/>
                <w:lang w:eastAsia="zh-CN"/>
              </w:rPr>
              <w:t>、</w:t>
            </w:r>
            <w:r>
              <w:rPr>
                <w:rFonts w:hint="eastAsia" w:ascii="仿宋" w:hAnsi="仿宋" w:eastAsia="仿宋" w:cs="仿宋"/>
                <w:color w:val="000000"/>
                <w:szCs w:val="21"/>
              </w:rPr>
              <w:t>各类商务文案的用途</w:t>
            </w:r>
            <w:r>
              <w:rPr>
                <w:rFonts w:hint="eastAsia" w:ascii="仿宋" w:hAnsi="仿宋" w:eastAsia="仿宋" w:cs="仿宋"/>
                <w:color w:val="000000"/>
                <w:szCs w:val="21"/>
                <w:lang w:eastAsia="zh-CN"/>
              </w:rPr>
              <w:t>、</w:t>
            </w:r>
            <w:r>
              <w:rPr>
                <w:rFonts w:hint="eastAsia" w:ascii="仿宋" w:hAnsi="仿宋" w:eastAsia="仿宋" w:cs="仿宋"/>
                <w:color w:val="000000"/>
                <w:szCs w:val="21"/>
              </w:rPr>
              <w:t>各主要类型商务文案的基本写法。通过本门课程的学习，学生应掌握商务文案策划的理论知识，而且能够掌握不同类型商务文案的策划与写作技巧。面向网络时代新商业领域，能够从事网络营销策划、市场开拓推广、新媒体推广等工作。</w:t>
            </w:r>
          </w:p>
        </w:tc>
        <w:tc>
          <w:tcPr>
            <w:tcW w:w="792" w:type="dxa"/>
            <w:shd w:val="clear" w:color="auto" w:fill="FEFEFE"/>
            <w:vAlign w:val="center"/>
          </w:tcPr>
          <w:p>
            <w:pPr>
              <w:ind w:firstLine="220" w:firstLineChars="100"/>
              <w:jc w:val="both"/>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64</w:t>
            </w:r>
          </w:p>
        </w:tc>
        <w:tc>
          <w:tcPr>
            <w:tcW w:w="816" w:type="dxa"/>
            <w:shd w:val="clear" w:color="auto" w:fill="FEFEFE"/>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715" w:type="dxa"/>
            <w:shd w:val="clear" w:color="auto" w:fill="FEFEFE"/>
            <w:vAlign w:val="center"/>
          </w:tcPr>
          <w:p>
            <w:pPr>
              <w:jc w:val="center"/>
              <w:rPr>
                <w:color w:val="000000"/>
              </w:rPr>
            </w:pPr>
            <w:r>
              <w:rPr>
                <w:rFonts w:hint="eastAsia" w:ascii="仿宋" w:hAnsi="仿宋" w:eastAsia="仿宋" w:cs="仿宋"/>
                <w:color w:val="000000"/>
                <w:szCs w:val="21"/>
              </w:rPr>
              <w:t>2</w:t>
            </w:r>
          </w:p>
        </w:tc>
        <w:tc>
          <w:tcPr>
            <w:tcW w:w="1140" w:type="dxa"/>
            <w:shd w:val="clear" w:color="auto" w:fill="FEFEFE"/>
            <w:vAlign w:val="center"/>
          </w:tcPr>
          <w:p>
            <w:pPr>
              <w:jc w:val="center"/>
              <w:rPr>
                <w:rFonts w:ascii="仿宋" w:hAnsi="仿宋" w:eastAsia="仿宋" w:cs="仿宋"/>
                <w:b/>
                <w:bCs/>
                <w:color w:val="000000"/>
                <w:szCs w:val="21"/>
                <w:lang w:val="en-US"/>
              </w:rPr>
            </w:pPr>
            <w:r>
              <w:rPr>
                <w:rFonts w:hint="eastAsia" w:ascii="仿宋" w:hAnsi="仿宋" w:eastAsia="仿宋" w:cs="仿宋"/>
                <w:b/>
                <w:bCs/>
                <w:color w:val="000000"/>
                <w:szCs w:val="21"/>
                <w:lang w:val="en-US"/>
              </w:rPr>
              <w:t>渠道管理</w:t>
            </w:r>
          </w:p>
        </w:tc>
        <w:tc>
          <w:tcPr>
            <w:tcW w:w="6292" w:type="dxa"/>
            <w:shd w:val="clear" w:color="auto" w:fill="FEFEFE"/>
            <w:vAlign w:val="center"/>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rPr>
              <w:t>本课程学习营销渠道开发与管理基本知识与方法，包括营销渠道功能与流程、营销渠道战略、营销渠道开发与设计、营销渠道成员的选择、营销渠道评估与创新等内容。课程以职业岗位所要求的营销能力为出发点，确定具体的工作项目和任务。通过本课程学习，学生要具备相关岗位要求的渠道设计与管理能力、工作能力和创新能力。</w:t>
            </w:r>
          </w:p>
        </w:tc>
        <w:tc>
          <w:tcPr>
            <w:tcW w:w="792" w:type="dxa"/>
            <w:shd w:val="clear" w:color="auto" w:fill="FEFEFE"/>
            <w:vAlign w:val="center"/>
          </w:tcPr>
          <w:p>
            <w:pPr>
              <w:ind w:firstLine="220" w:firstLineChars="100"/>
              <w:jc w:val="both"/>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60</w:t>
            </w:r>
          </w:p>
        </w:tc>
        <w:tc>
          <w:tcPr>
            <w:tcW w:w="816" w:type="dxa"/>
            <w:shd w:val="clear" w:color="auto" w:fill="FEFEFE"/>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715" w:type="dxa"/>
            <w:shd w:val="clear" w:color="auto" w:fill="FEFEFE"/>
            <w:vAlign w:val="center"/>
          </w:tcPr>
          <w:p>
            <w:pPr>
              <w:jc w:val="center"/>
              <w:rPr>
                <w:rFonts w:ascii="仿宋" w:hAnsi="仿宋" w:eastAsia="仿宋" w:cs="仿宋"/>
                <w:color w:val="000000"/>
                <w:szCs w:val="21"/>
              </w:rPr>
            </w:pPr>
          </w:p>
          <w:p>
            <w:pPr>
              <w:pStyle w:val="4"/>
              <w:jc w:val="both"/>
              <w:rPr>
                <w:color w:val="000000"/>
                <w:lang w:val="en-US" w:bidi="ar-SA"/>
              </w:rPr>
            </w:pPr>
            <w:r>
              <w:rPr>
                <w:rFonts w:hint="eastAsia"/>
                <w:color w:val="000000"/>
                <w:lang w:val="en-US" w:bidi="ar-SA"/>
              </w:rPr>
              <w:t>3</w:t>
            </w:r>
          </w:p>
          <w:p>
            <w:pPr>
              <w:pStyle w:val="4"/>
              <w:jc w:val="both"/>
              <w:rPr>
                <w:color w:val="000000"/>
                <w:lang w:val="en-US" w:bidi="ar-SA"/>
              </w:rPr>
            </w:pPr>
          </w:p>
        </w:tc>
        <w:tc>
          <w:tcPr>
            <w:tcW w:w="1140" w:type="dxa"/>
            <w:shd w:val="clear" w:color="auto" w:fill="FEFEFE"/>
            <w:vAlign w:val="center"/>
          </w:tcPr>
          <w:p>
            <w:pPr>
              <w:jc w:val="center"/>
              <w:rPr>
                <w:rFonts w:ascii="仿宋" w:hAnsi="仿宋" w:eastAsia="仿宋" w:cs="仿宋"/>
                <w:b/>
                <w:bCs/>
                <w:color w:val="000000"/>
                <w:szCs w:val="21"/>
                <w:lang w:val="en-US"/>
              </w:rPr>
            </w:pPr>
            <w:r>
              <w:rPr>
                <w:rFonts w:hint="eastAsia" w:ascii="仿宋" w:hAnsi="仿宋" w:eastAsia="仿宋" w:cs="仿宋"/>
                <w:b/>
                <w:bCs/>
                <w:color w:val="000000"/>
                <w:szCs w:val="21"/>
                <w:lang w:val="en-US"/>
              </w:rPr>
              <w:t>网店运营与推广</w:t>
            </w:r>
          </w:p>
        </w:tc>
        <w:tc>
          <w:tcPr>
            <w:tcW w:w="6292" w:type="dxa"/>
            <w:shd w:val="clear" w:color="auto" w:fill="FEFEFE"/>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rPr>
              <w:t>本课程教学内容包括网上开店前期筹划、网店开设与货源选择、网店商品发布、店铺装修、网店日常运营管理、网店客服管理、网店物流管理、网店推广与营销，以及网店运营数据分析。通过本门课程的学习，学生应能</w:t>
            </w:r>
            <w:r>
              <w:rPr>
                <w:rFonts w:hint="eastAsia" w:ascii="仿宋" w:hAnsi="仿宋" w:eastAsia="仿宋" w:cs="仿宋"/>
                <w:color w:val="000000"/>
                <w:szCs w:val="21"/>
                <w:lang w:val="en-US" w:eastAsia="zh-CN"/>
              </w:rPr>
              <w:t>够掌握网店操作的基本理论和业务操作等方面的重要内容，具备从事个人网店经营的创业能力，能够独立操作商业交易活动的能力。</w:t>
            </w:r>
          </w:p>
        </w:tc>
        <w:tc>
          <w:tcPr>
            <w:tcW w:w="792" w:type="dxa"/>
            <w:shd w:val="clear" w:color="auto" w:fill="FEFEFE"/>
            <w:vAlign w:val="center"/>
          </w:tcPr>
          <w:p>
            <w:pPr>
              <w:ind w:firstLine="220" w:firstLineChars="100"/>
              <w:jc w:val="both"/>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64</w:t>
            </w:r>
          </w:p>
        </w:tc>
        <w:tc>
          <w:tcPr>
            <w:tcW w:w="816" w:type="dxa"/>
            <w:shd w:val="clear" w:color="auto" w:fill="FEFEFE"/>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715" w:type="dxa"/>
            <w:shd w:val="clear" w:color="auto" w:fill="FEFEFE"/>
            <w:vAlign w:val="center"/>
          </w:tcPr>
          <w:p>
            <w:pPr>
              <w:jc w:val="center"/>
              <w:rPr>
                <w:rFonts w:hint="eastAsia" w:ascii="仿宋" w:hAnsi="仿宋" w:eastAsia="仿宋" w:cs="仿宋"/>
                <w:color w:val="000000"/>
                <w:szCs w:val="21"/>
                <w:lang w:eastAsia="zh-CN"/>
              </w:rPr>
            </w:pPr>
            <w:r>
              <w:rPr>
                <w:rFonts w:hint="eastAsia" w:ascii="仿宋" w:hAnsi="仿宋" w:eastAsia="仿宋" w:cs="仿宋"/>
                <w:color w:val="000000"/>
                <w:szCs w:val="21"/>
                <w:lang w:val="en-US" w:eastAsia="zh-CN"/>
              </w:rPr>
              <w:t>4</w:t>
            </w:r>
          </w:p>
        </w:tc>
        <w:tc>
          <w:tcPr>
            <w:tcW w:w="1140" w:type="dxa"/>
            <w:shd w:val="clear" w:color="auto" w:fill="FEFEFE"/>
            <w:vAlign w:val="center"/>
          </w:tcPr>
          <w:p>
            <w:pPr>
              <w:jc w:val="center"/>
              <w:rPr>
                <w:rFonts w:ascii="仿宋" w:hAnsi="仿宋" w:eastAsia="仿宋" w:cs="仿宋"/>
                <w:b/>
                <w:bCs/>
                <w:color w:val="000000"/>
                <w:szCs w:val="21"/>
                <w:lang w:val="en-US"/>
              </w:rPr>
            </w:pPr>
            <w:r>
              <w:rPr>
                <w:rFonts w:hint="eastAsia" w:ascii="仿宋" w:hAnsi="仿宋" w:eastAsia="仿宋" w:cs="仿宋"/>
                <w:b/>
                <w:bCs/>
                <w:color w:val="000000"/>
                <w:szCs w:val="21"/>
                <w:lang w:val="en-US"/>
              </w:rPr>
              <w:t>创新思维与创造力开发</w:t>
            </w:r>
          </w:p>
        </w:tc>
        <w:tc>
          <w:tcPr>
            <w:tcW w:w="6292" w:type="dxa"/>
            <w:shd w:val="clear" w:color="auto" w:fill="FEFEFE"/>
            <w:vAlign w:val="top"/>
          </w:tcPr>
          <w:p>
            <w:pPr>
              <w:ind w:firstLine="220" w:firstLineChars="100"/>
              <w:jc w:val="both"/>
              <w:rPr>
                <w:rFonts w:ascii="仿宋" w:hAnsi="仿宋" w:eastAsia="仿宋" w:cs="仿宋"/>
                <w:color w:val="000000"/>
                <w:szCs w:val="21"/>
              </w:rPr>
            </w:pPr>
            <w:r>
              <w:rPr>
                <w:rFonts w:hint="eastAsia" w:ascii="仿宋" w:hAnsi="仿宋" w:eastAsia="仿宋" w:cs="仿宋"/>
                <w:color w:val="000000"/>
                <w:szCs w:val="21"/>
                <w:lang w:val="en-US"/>
              </w:rPr>
              <w:t>本课程从</w:t>
            </w:r>
            <w:r>
              <w:rPr>
                <w:rFonts w:hint="eastAsia" w:ascii="仿宋" w:hAnsi="仿宋" w:eastAsia="仿宋" w:cs="仿宋"/>
                <w:color w:val="000000"/>
                <w:szCs w:val="21"/>
                <w:lang w:val="en-US" w:eastAsia="zh-CN"/>
              </w:rPr>
              <w:t>创新思维认知、创新思维方法</w:t>
            </w:r>
            <w:r>
              <w:rPr>
                <w:rFonts w:hint="eastAsia" w:ascii="仿宋" w:hAnsi="仿宋" w:eastAsia="仿宋" w:cs="仿宋"/>
                <w:color w:val="000000"/>
                <w:szCs w:val="21"/>
                <w:lang w:val="en-US"/>
              </w:rPr>
              <w:t>出发，全面训练</w:t>
            </w:r>
            <w:r>
              <w:rPr>
                <w:rFonts w:hint="eastAsia" w:ascii="仿宋" w:hAnsi="仿宋" w:eastAsia="仿宋" w:cs="仿宋"/>
                <w:color w:val="000000"/>
                <w:szCs w:val="21"/>
                <w:lang w:val="en-US" w:eastAsia="zh-CN"/>
              </w:rPr>
              <w:t>学生</w:t>
            </w:r>
            <w:r>
              <w:rPr>
                <w:rFonts w:hint="eastAsia" w:ascii="仿宋" w:hAnsi="仿宋" w:eastAsia="仿宋" w:cs="仿宋"/>
                <w:color w:val="000000"/>
                <w:szCs w:val="21"/>
                <w:lang w:val="en-US"/>
              </w:rPr>
              <w:t>的思维</w:t>
            </w:r>
            <w:r>
              <w:rPr>
                <w:rFonts w:hint="eastAsia" w:ascii="仿宋" w:hAnsi="仿宋" w:eastAsia="仿宋" w:cs="仿宋"/>
                <w:color w:val="000000"/>
                <w:szCs w:val="21"/>
                <w:lang w:val="en-US" w:eastAsia="zh-CN"/>
              </w:rPr>
              <w:t>。学生通过学习能够</w:t>
            </w:r>
            <w:r>
              <w:rPr>
                <w:rFonts w:hint="eastAsia" w:ascii="仿宋" w:hAnsi="仿宋" w:eastAsia="仿宋" w:cs="仿宋"/>
                <w:color w:val="000000"/>
                <w:szCs w:val="21"/>
                <w:lang w:val="en-US"/>
              </w:rPr>
              <w:t>在实践中自觉按照科学的思维方式拆解问题，并将新创意转化为可实施的解决方案。</w:t>
            </w:r>
          </w:p>
        </w:tc>
        <w:tc>
          <w:tcPr>
            <w:tcW w:w="792" w:type="dxa"/>
            <w:shd w:val="clear" w:color="auto" w:fill="FEFEFE"/>
            <w:vAlign w:val="center"/>
          </w:tcPr>
          <w:p>
            <w:pPr>
              <w:ind w:firstLine="220" w:firstLineChars="100"/>
              <w:jc w:val="both"/>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20</w:t>
            </w:r>
          </w:p>
        </w:tc>
        <w:tc>
          <w:tcPr>
            <w:tcW w:w="816" w:type="dxa"/>
            <w:shd w:val="clear" w:color="auto" w:fill="FEFEFE"/>
            <w:vAlign w:val="center"/>
          </w:tcPr>
          <w:p>
            <w:pPr>
              <w:ind w:firstLine="220" w:firstLineChars="1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1</w:t>
            </w:r>
          </w:p>
        </w:tc>
      </w:tr>
    </w:tbl>
    <w:p>
      <w:pPr>
        <w:pStyle w:val="4"/>
        <w:spacing w:before="5"/>
        <w:ind w:left="0"/>
        <w:rPr>
          <w:b/>
          <w:sz w:val="22"/>
        </w:rPr>
      </w:pPr>
    </w:p>
    <w:p>
      <w:pPr>
        <w:pStyle w:val="4"/>
        <w:numPr>
          <w:ilvl w:val="0"/>
          <w:numId w:val="3"/>
        </w:numPr>
        <w:spacing w:before="20" w:line="400" w:lineRule="exact"/>
        <w:ind w:left="221" w:right="567" w:firstLine="482"/>
        <w:rPr>
          <w:b/>
          <w:bCs/>
          <w:spacing w:val="-1"/>
          <w:szCs w:val="22"/>
          <w:lang w:val="en-US"/>
        </w:rPr>
      </w:pPr>
      <w:r>
        <w:rPr>
          <w:rFonts w:hint="eastAsia"/>
          <w:b/>
          <w:bCs/>
          <w:spacing w:val="-1"/>
          <w:szCs w:val="22"/>
          <w:lang w:val="en-US"/>
        </w:rPr>
        <w:t>学习方式</w:t>
      </w:r>
    </w:p>
    <w:p>
      <w:pPr>
        <w:widowControl/>
        <w:spacing w:line="400" w:lineRule="exact"/>
        <w:ind w:firstLine="476" w:firstLineChars="200"/>
        <w:rPr>
          <w:rFonts w:ascii="仿宋" w:hAnsi="仿宋" w:eastAsia="仿宋" w:cs="仿宋"/>
          <w:spacing w:val="-1"/>
          <w:sz w:val="24"/>
          <w:lang w:val="en-US"/>
        </w:rPr>
      </w:pPr>
      <w:r>
        <w:rPr>
          <w:rFonts w:hint="eastAsia" w:ascii="仿宋" w:hAnsi="仿宋" w:eastAsia="仿宋" w:cs="仿宋"/>
          <w:spacing w:val="-1"/>
          <w:sz w:val="24"/>
          <w:lang w:val="en-US"/>
        </w:rPr>
        <w:t>教师授课能充分利用多媒体教室，采用现代化的教学技术进行教学，如教学案例的引入由单一的 WORD 文档形式转变为图片、图表、视频等形式，提高教学效率和效果。教学过程中，以小组合作学习模式为主，采用线上线下混合式教学、理实一体教学等模式培养学生的自主学习和团队合作能力。</w:t>
      </w:r>
    </w:p>
    <w:p>
      <w:pPr>
        <w:pStyle w:val="2"/>
        <w:spacing w:before="240" w:beforeLines="100" w:line="400" w:lineRule="exact"/>
        <w:ind w:left="782"/>
      </w:pPr>
      <w:r>
        <w:rPr>
          <w:rFonts w:hint="eastAsia"/>
          <w:lang w:val="en-US"/>
        </w:rPr>
        <w:t>八、</w:t>
      </w:r>
      <w:r>
        <w:rPr>
          <w:rFonts w:hint="eastAsia"/>
        </w:rPr>
        <w:t>实施保障</w:t>
      </w:r>
    </w:p>
    <w:p>
      <w:pPr>
        <w:pStyle w:val="3"/>
        <w:spacing w:before="20" w:line="440" w:lineRule="exact"/>
        <w:ind w:left="0" w:firstLine="723" w:firstLineChars="300"/>
        <w:rPr>
          <w:rFonts w:hint="eastAsia"/>
          <w:lang w:val="zh-CN" w:eastAsia="zh-CN"/>
        </w:rPr>
      </w:pPr>
      <w:r>
        <w:rPr>
          <w:rFonts w:hint="eastAsia"/>
          <w:lang w:val="zh-CN" w:eastAsia="zh-CN"/>
        </w:rPr>
        <w:t>（一）师资队伍</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按照“四有好老师”“四个相统一 ”“四个引路人”的要求建设专业教师队伍，将师德师 风作为教师队伍建设的第一标准。</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1.</w:t>
      </w:r>
      <w:r>
        <w:rPr>
          <w:rFonts w:hint="eastAsia" w:ascii="仿宋" w:hAnsi="仿宋" w:eastAsia="仿宋" w:cs="仿宋"/>
          <w:spacing w:val="-1"/>
          <w:sz w:val="24"/>
          <w:lang w:val="zh-CN" w:eastAsia="zh-CN"/>
        </w:rPr>
        <w:t>队伍结构</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专任教师队伍考虑职称、年龄、工作经验，形成合理的梯队结构。能够整合校内外优质人才资源，选聘企业高级技术人员担任行业导师，组建校企合作、专兼结合的教师团队，建立定期开展专业（学科）教研机制。学生数与本专业专任教师数比例不高于25∶1，“双师型”教师占专业课教师数比例不低于 60%，高级职称专任教师的比例不低于20%。</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2.</w:t>
      </w:r>
      <w:r>
        <w:rPr>
          <w:rFonts w:hint="eastAsia" w:ascii="仿宋" w:hAnsi="仿宋" w:eastAsia="仿宋" w:cs="仿宋"/>
          <w:spacing w:val="-1"/>
          <w:sz w:val="24"/>
          <w:lang w:val="zh-CN" w:eastAsia="zh-CN"/>
        </w:rPr>
        <w:t>专业带头人</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原则上应具有本专业及相关专业副高及以上职称和较强的实践能力，能够较好地把握国 内外批发业、零售业、商务服务业、制造业等行业、专业发展，能广泛联系行业企业，了解行业企业对本专业人才的需求实际，主持专业建设、开展教育教学改革、</w:t>
      </w:r>
      <w:r>
        <w:rPr>
          <w:rFonts w:hint="eastAsia" w:ascii="仿宋" w:hAnsi="仿宋" w:eastAsia="仿宋" w:cs="仿宋"/>
          <w:spacing w:val="-1"/>
          <w:sz w:val="24"/>
          <w:lang w:val="en-US" w:eastAsia="zh-CN"/>
        </w:rPr>
        <w:t>科教研工作和社会</w:t>
      </w:r>
      <w:r>
        <w:rPr>
          <w:rFonts w:hint="eastAsia" w:ascii="仿宋" w:hAnsi="仿宋" w:eastAsia="仿宋" w:cs="仿宋"/>
          <w:spacing w:val="-1"/>
          <w:sz w:val="24"/>
          <w:lang w:val="zh-CN" w:eastAsia="zh-CN"/>
        </w:rPr>
        <w:t>服务能力强，在本专业改革发展中起引领作用。</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3.</w:t>
      </w:r>
      <w:r>
        <w:rPr>
          <w:rFonts w:hint="eastAsia" w:ascii="仿宋" w:hAnsi="仿宋" w:eastAsia="仿宋" w:cs="仿宋"/>
          <w:spacing w:val="-1"/>
          <w:sz w:val="24"/>
          <w:lang w:val="zh-CN" w:eastAsia="zh-CN"/>
        </w:rPr>
        <w:t>专任教师</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具有高校教师资格；原则上具有市场营销、工商管理、经济学等相关专业本科及以上学历；具有一定年限的相应工作经历或者实践经验，达到相应的技术技能水平；具有本专业理 论和实践能力；能够落实课程思政要求，挖掘专业课程中的思政教育元素和资源；能够运用 信息技术开展混合式教学等教法改革；能够跟踪新经济、新技术发展前沿，开展技术研发与社会服务；专业教师每年至少1个月在企业或生产性实训基地锻炼，每5年累计不少于6 个月的企业实践经历。</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4.</w:t>
      </w:r>
      <w:r>
        <w:rPr>
          <w:rFonts w:hint="eastAsia" w:ascii="仿宋" w:hAnsi="仿宋" w:eastAsia="仿宋" w:cs="仿宋"/>
          <w:spacing w:val="-1"/>
          <w:sz w:val="24"/>
          <w:lang w:val="zh-CN" w:eastAsia="zh-CN"/>
        </w:rPr>
        <w:t>兼职教师</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主要从本专业相关行业企业的高技能人才中聘任，应具有扎实的专业知识和丰富的实际 工作经验，一般应具有中级及以上专业技术职务（职称）或高级工及以上职业技能等级，了解教育教学规律，能承担专业课程教学、实习实训指导和学生职业发展规划指导等专业教学 任务。根据需要聘请技能大师、劳动模范、能工巧匠等高技能人才，根据国家有关要求制定 针对兼职教师聘任与管理的具体实施办法。</w:t>
      </w:r>
    </w:p>
    <w:p>
      <w:pPr>
        <w:pStyle w:val="3"/>
        <w:spacing w:before="240" w:beforeLines="100" w:line="400" w:lineRule="exact"/>
        <w:ind w:left="0" w:firstLine="482" w:firstLineChars="200"/>
      </w:pPr>
      <w:r>
        <w:rPr>
          <w:rFonts w:hint="eastAsia"/>
        </w:rPr>
        <w:t>（二）教学设施</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主要包括能够满足正常的课程教学、实习实训所需的专业教室、实验室、实训室和实习实训基地。</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1.</w:t>
      </w:r>
      <w:r>
        <w:rPr>
          <w:rFonts w:hint="eastAsia" w:ascii="仿宋" w:hAnsi="仿宋" w:eastAsia="仿宋" w:cs="仿宋"/>
          <w:spacing w:val="-1"/>
          <w:sz w:val="24"/>
          <w:lang w:val="zh-CN" w:eastAsia="zh-CN"/>
        </w:rPr>
        <w:t>专业教室基本要求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具备利用信息化手段开展混合式教学的条件。一般配备黑（白）板、多媒体计算机、投 影设备、音响设备，具有互联网接入或无线网络环境及网络安全防护措施。安装应急照明装 置并保持良好状态，符合紧急疏散要求，安防标志明显，保持逃生通道畅通无阻。</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2.</w:t>
      </w:r>
      <w:r>
        <w:rPr>
          <w:rFonts w:hint="eastAsia" w:ascii="仿宋" w:hAnsi="仿宋" w:eastAsia="仿宋" w:cs="仿宋"/>
          <w:spacing w:val="-1"/>
          <w:sz w:val="24"/>
          <w:lang w:val="zh-CN" w:eastAsia="zh-CN"/>
        </w:rPr>
        <w:t>校内外实验、实训场所基本要求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实验、实训场所面积、设备设施、安全、环境、管理等符合教育部有关标准（规定、办 法），实验、实训环境与设备设施对接真实职业场景或工作情境，实训项目注重工学结合、理实一体化，实验、实训指导教师配备合理，实验、实训管理及实施规章制度齐全，确保能够 顺利开展需求洞察、品牌策划、商务礼仪与沟通、数字营销等实验、实训活动。鼓励在实训 中运用大数据、云计算、人工智能、虚拟仿真等前沿信息技术。</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w:t>
      </w:r>
      <w:r>
        <w:rPr>
          <w:rFonts w:hint="eastAsia" w:ascii="仿宋" w:hAnsi="仿宋" w:eastAsia="仿宋" w:cs="仿宋"/>
          <w:spacing w:val="-1"/>
          <w:sz w:val="24"/>
          <w:lang w:val="en-US" w:eastAsia="zh-CN"/>
        </w:rPr>
        <w:t>1</w:t>
      </w:r>
      <w:r>
        <w:rPr>
          <w:rFonts w:hint="eastAsia" w:ascii="仿宋" w:hAnsi="仿宋" w:eastAsia="仿宋" w:cs="仿宋"/>
          <w:spacing w:val="-1"/>
          <w:sz w:val="24"/>
          <w:lang w:val="zh-CN" w:eastAsia="zh-CN"/>
        </w:rPr>
        <w:t>）营销业务综合实训室</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从实景、实境的角度出发，配备能够满足本专业核心课程教学以及市场营销认知实训、单项技能实训、综合实训等实训要求的教学软硬件设施设备。</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w:t>
      </w:r>
      <w:r>
        <w:rPr>
          <w:rFonts w:hint="eastAsia" w:ascii="仿宋" w:hAnsi="仿宋" w:eastAsia="仿宋" w:cs="仿宋"/>
          <w:spacing w:val="-1"/>
          <w:sz w:val="24"/>
          <w:lang w:val="en-US" w:eastAsia="zh-CN"/>
        </w:rPr>
        <w:t>2</w:t>
      </w:r>
      <w:r>
        <w:rPr>
          <w:rFonts w:hint="eastAsia" w:ascii="仿宋" w:hAnsi="仿宋" w:eastAsia="仿宋" w:cs="仿宋"/>
          <w:spacing w:val="-1"/>
          <w:sz w:val="24"/>
          <w:lang w:val="zh-CN" w:eastAsia="zh-CN"/>
        </w:rPr>
        <w:t>）营销新技术实训室</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从实景、实境的角度出发，配备能够满足本专业核心课程教学以及营销新技术实训等实训要求的教学软硬件设施设备。</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3.</w:t>
      </w:r>
      <w:r>
        <w:rPr>
          <w:rFonts w:hint="eastAsia" w:ascii="仿宋" w:hAnsi="仿宋" w:eastAsia="仿宋" w:cs="仿宋"/>
          <w:spacing w:val="-1"/>
          <w:sz w:val="24"/>
          <w:lang w:val="zh-CN" w:eastAsia="zh-CN"/>
        </w:rPr>
        <w:t>实习场所基本要求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根据本专业人才培养的需要和未来就业需求，实习基地应能提供市场策划主管、市场推广主管、销售业务主管、客户服务主管等与专业对口的相关实习岗位，能涵盖当前相关产业发展的主流技术，可接纳一定规模的学生实习；学校和实习单位双方共同制订实习计划，能 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pPr>
        <w:pStyle w:val="3"/>
        <w:spacing w:before="240" w:beforeLines="100" w:line="400" w:lineRule="exact"/>
        <w:ind w:left="697"/>
      </w:pPr>
      <w:r>
        <w:rPr>
          <w:w w:val="95"/>
        </w:rPr>
        <w:t>（三）教学资源</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主要包括能够满足学生专业学习、教师专业教学研究和教学实施需要的教材、图书及数 字化资源等。</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1.</w:t>
      </w:r>
      <w:r>
        <w:rPr>
          <w:rFonts w:hint="eastAsia" w:ascii="仿宋" w:hAnsi="仿宋" w:eastAsia="仿宋" w:cs="仿宋"/>
          <w:spacing w:val="-1"/>
          <w:sz w:val="24"/>
          <w:lang w:val="zh-CN" w:eastAsia="zh-CN"/>
        </w:rPr>
        <w:t>教材选用基本要求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按照国家规定，经过规范程序选用教材，优先选用国家规划教材和国家优秀教材。专业 课程教材应体现本行业新技术、新规范、新标准、新形态，并通过数字教材、活页式教材等 多种方式进行动态更新。</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2.</w:t>
      </w:r>
      <w:r>
        <w:rPr>
          <w:rFonts w:hint="eastAsia" w:ascii="仿宋" w:hAnsi="仿宋" w:eastAsia="仿宋" w:cs="仿宋"/>
          <w:spacing w:val="-1"/>
          <w:sz w:val="24"/>
          <w:lang w:val="zh-CN" w:eastAsia="zh-CN"/>
        </w:rPr>
        <w:t>图书文献配备基本要求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图书文献配备能满足人才培养、专业建设、教科研等工作的需要。专业类图书文献主要 包括：营销管理类、品牌策划类、智能客服类、营销案例类等。及时配置新经济、新技术、 新工艺、新材料、新管理方式、新服务方式等相关的图书文献。</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3.</w:t>
      </w:r>
      <w:r>
        <w:rPr>
          <w:rFonts w:hint="eastAsia" w:ascii="仿宋" w:hAnsi="仿宋" w:eastAsia="仿宋" w:cs="仿宋"/>
          <w:spacing w:val="-1"/>
          <w:sz w:val="24"/>
          <w:lang w:val="zh-CN" w:eastAsia="zh-CN"/>
        </w:rPr>
        <w:t>数字教学资源配置基本要求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建设、配备与本专业有关的音视频素材、教学课件、数字化教学案例库、虚拟仿真软件 等专业教学资源库，种类丰富、形式多样、使用便捷、动态更新、满足教学。</w:t>
      </w:r>
    </w:p>
    <w:p>
      <w:pPr>
        <w:pStyle w:val="3"/>
        <w:spacing w:before="240" w:beforeLines="100" w:line="400" w:lineRule="exact"/>
        <w:ind w:left="0" w:firstLine="458" w:firstLineChars="200"/>
        <w:rPr>
          <w:w w:val="95"/>
        </w:rPr>
      </w:pPr>
      <w:r>
        <w:rPr>
          <w:rFonts w:hint="eastAsia"/>
          <w:w w:val="95"/>
          <w:lang w:val="en-US"/>
        </w:rPr>
        <w:t>(四)</w:t>
      </w:r>
      <w:r>
        <w:rPr>
          <w:rFonts w:hint="eastAsia"/>
          <w:w w:val="95"/>
        </w:rPr>
        <w:t>教学方法</w:t>
      </w:r>
    </w:p>
    <w:p>
      <w:pPr>
        <w:pStyle w:val="13"/>
        <w:tabs>
          <w:tab w:val="left" w:pos="941"/>
        </w:tabs>
        <w:spacing w:before="131" w:line="440" w:lineRule="exact"/>
        <w:ind w:left="0" w:right="568" w:firstLine="476" w:firstLineChars="200"/>
        <w:rPr>
          <w:rFonts w:ascii="仿宋" w:hAnsi="仿宋" w:eastAsia="仿宋" w:cs="仿宋"/>
        </w:rPr>
      </w:pPr>
      <w:r>
        <w:rPr>
          <w:rFonts w:hint="eastAsia" w:ascii="仿宋" w:hAnsi="仿宋" w:eastAsia="仿宋" w:cs="仿宋"/>
          <w:spacing w:val="-1"/>
          <w:sz w:val="24"/>
          <w:lang w:val="en-US" w:eastAsia="zh-CN"/>
        </w:rPr>
        <w:t>采用线上线下混合式教学，运用项目教学、任务驱动、案例教学、情境教学等教学方式，灵活运用案例分析、分组讨论、实战体验、启发式、探究式、参与式等教学方法，做到在做中学、学中做。</w:t>
      </w:r>
    </w:p>
    <w:p>
      <w:pPr>
        <w:pStyle w:val="3"/>
        <w:spacing w:before="240" w:beforeLines="100" w:line="400" w:lineRule="exact"/>
        <w:ind w:left="0" w:firstLine="458" w:firstLineChars="200"/>
        <w:rPr>
          <w:w w:val="95"/>
          <w:lang w:val="en-US"/>
        </w:rPr>
      </w:pPr>
      <w:r>
        <w:rPr>
          <w:rFonts w:hint="eastAsia"/>
          <w:w w:val="95"/>
          <w:lang w:val="en-US"/>
        </w:rPr>
        <w:t>（五）学习评价</w:t>
      </w:r>
    </w:p>
    <w:p>
      <w:pPr>
        <w:pStyle w:val="13"/>
        <w:tabs>
          <w:tab w:val="left" w:pos="941"/>
        </w:tabs>
        <w:spacing w:before="131" w:line="440" w:lineRule="exact"/>
        <w:ind w:left="0" w:right="568" w:firstLine="476" w:firstLineChars="200"/>
        <w:rPr>
          <w:rFonts w:ascii="仿宋" w:hAnsi="仿宋" w:eastAsia="仿宋" w:cs="仿宋"/>
          <w:b w:val="0"/>
          <w:bCs w:val="0"/>
        </w:rPr>
      </w:pPr>
      <w:r>
        <w:rPr>
          <w:rFonts w:hint="eastAsia" w:ascii="仿宋" w:hAnsi="仿宋" w:eastAsia="仿宋" w:cs="仿宋"/>
          <w:spacing w:val="-1"/>
          <w:sz w:val="24"/>
          <w:lang w:val="en-US" w:eastAsia="zh-CN"/>
        </w:rPr>
        <w:t>教学效果评价引入双导师，采用组间自评、小组互评、教师评价、企业导师评价的多元化教学评价体系，将过程评价与结果评价相结合，综合考虑学生的课堂参与与课前准备情况、课内学习与课外实践成效，重点评价学生学习态度和职业能力。考核形式也由单一考试向理论考试、技能测试、调研报告、分析报告、课堂展示等转变。</w:t>
      </w:r>
    </w:p>
    <w:p>
      <w:pPr>
        <w:pStyle w:val="4"/>
        <w:spacing w:before="240" w:beforeLines="100" w:line="400" w:lineRule="exact"/>
        <w:ind w:left="0" w:right="567" w:firstLine="482" w:firstLineChars="200"/>
        <w:rPr>
          <w:b/>
          <w:bCs/>
        </w:rPr>
      </w:pPr>
      <w:r>
        <w:rPr>
          <w:rFonts w:hint="eastAsia"/>
          <w:b/>
          <w:bCs/>
        </w:rPr>
        <w:t>（六）质量管理</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1.</w:t>
      </w:r>
      <w:r>
        <w:rPr>
          <w:rFonts w:hint="eastAsia" w:ascii="仿宋" w:hAnsi="仿宋" w:eastAsia="仿宋" w:cs="仿宋"/>
          <w:spacing w:val="-1"/>
          <w:sz w:val="24"/>
          <w:lang w:val="zh-CN" w:eastAsia="zh-CN"/>
        </w:rPr>
        <w:t>学校和二级院系应建立专业人才培养质量保障机制，健全专业教学质量监控管理制 度，改进结果评价，强化过程评价，探索增值评价， 吸纳行业组织、企业等参与评价</w:t>
      </w:r>
      <w:r>
        <w:rPr>
          <w:rFonts w:hint="eastAsia" w:ascii="仿宋" w:hAnsi="仿宋" w:eastAsia="仿宋" w:cs="仿宋"/>
          <w:spacing w:val="-1"/>
          <w:sz w:val="24"/>
          <w:lang w:val="en-US" w:eastAsia="zh-CN"/>
        </w:rPr>
        <w:t>。并</w:t>
      </w:r>
      <w:r>
        <w:rPr>
          <w:rFonts w:hint="eastAsia" w:ascii="仿宋" w:hAnsi="仿宋" w:eastAsia="仿宋" w:cs="仿宋"/>
          <w:spacing w:val="-1"/>
          <w:sz w:val="24"/>
          <w:lang w:val="zh-CN" w:eastAsia="zh-CN"/>
        </w:rPr>
        <w:t>时公开相关信息，接受教育督导和社会监督，健全综合评价。完善人才培养方案、课程标准、 课堂评价、实验教学、实习实训、毕业设计以及资源建设等质量保障建设，通过教学实施、  过程监控、质量评价和持续改进， 达到人才培养规格要求。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2.</w:t>
      </w:r>
      <w:r>
        <w:rPr>
          <w:rFonts w:hint="eastAsia" w:ascii="仿宋" w:hAnsi="仿宋" w:eastAsia="仿宋" w:cs="仿宋"/>
          <w:spacing w:val="-1"/>
          <w:sz w:val="24"/>
          <w:lang w:val="zh-CN" w:eastAsia="zh-CN"/>
        </w:rPr>
        <w:t>学校和二级院系应完善教学管理机制，加强日常教学组织运行与管理， 定期开展课 程建设、日常教学、人才培养质量的诊断与改进，建立健全巡课、听课、评教、评学等制度， 建立与企业联动的实践教学环节督导制度，严明教学纪律，强化教学组织功能，定期开展公 开课、示范课等教研活动。</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en-US" w:eastAsia="zh-CN"/>
        </w:rPr>
        <w:t>3.</w:t>
      </w:r>
      <w:r>
        <w:rPr>
          <w:rFonts w:hint="eastAsia" w:ascii="仿宋" w:hAnsi="仿宋" w:eastAsia="仿宋" w:cs="仿宋"/>
          <w:spacing w:val="-1"/>
          <w:sz w:val="24"/>
          <w:lang w:val="zh-CN" w:eastAsia="zh-CN"/>
        </w:rPr>
        <w:t>专业教研组织应建立线上线下相结合的集中备课制度，定期召开教学研讨会议，利 用评价分析结果有效改进专业教学，持续提高人才培养质量。</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en-US" w:eastAsia="zh-CN"/>
        </w:rPr>
      </w:pPr>
      <w:r>
        <w:rPr>
          <w:rFonts w:hint="eastAsia" w:ascii="仿宋" w:hAnsi="仿宋" w:eastAsia="仿宋" w:cs="仿宋"/>
          <w:spacing w:val="-1"/>
          <w:sz w:val="24"/>
          <w:lang w:val="en-US" w:eastAsia="zh-CN"/>
        </w:rPr>
        <w:t>4.</w:t>
      </w:r>
      <w:r>
        <w:rPr>
          <w:rFonts w:hint="eastAsia" w:ascii="仿宋" w:hAnsi="仿宋" w:eastAsia="仿宋" w:cs="仿宋"/>
          <w:spacing w:val="-1"/>
          <w:sz w:val="24"/>
          <w:lang w:val="zh-CN" w:eastAsia="zh-CN"/>
        </w:rPr>
        <w:t>学校应建立毕业生跟踪反馈机制及社会评价机制，并对生源情况、职业道德、技术 技能水平、就业质量等进行分析， 定期评价人才培养质量和培养目标达成情况。</w:t>
      </w:r>
    </w:p>
    <w:p>
      <w:pPr>
        <w:pStyle w:val="2"/>
        <w:spacing w:before="240" w:beforeLines="100" w:after="120" w:afterLines="50" w:line="400" w:lineRule="exact"/>
        <w:ind w:left="782"/>
        <w:rPr>
          <w:lang w:val="en-US"/>
        </w:rPr>
      </w:pPr>
      <w:r>
        <w:rPr>
          <w:rFonts w:hint="eastAsia"/>
          <w:lang w:val="en-US"/>
        </w:rPr>
        <w:t>九、毕业要求</w:t>
      </w:r>
    </w:p>
    <w:p>
      <w:pPr>
        <w:pStyle w:val="13"/>
        <w:tabs>
          <w:tab w:val="left" w:pos="941"/>
        </w:tabs>
        <w:spacing w:before="131" w:line="440" w:lineRule="exact"/>
        <w:ind w:left="0" w:right="568" w:firstLine="476" w:firstLineChars="200"/>
        <w:rPr>
          <w:rFonts w:hint="eastAsia" w:ascii="仿宋" w:hAnsi="仿宋" w:eastAsia="仿宋" w:cs="仿宋"/>
          <w:spacing w:val="-1"/>
          <w:sz w:val="24"/>
          <w:lang w:val="zh-CN" w:eastAsia="zh-CN"/>
        </w:rPr>
      </w:pPr>
      <w:r>
        <w:rPr>
          <w:rFonts w:hint="eastAsia" w:ascii="仿宋" w:hAnsi="仿宋" w:eastAsia="仿宋" w:cs="仿宋"/>
          <w:spacing w:val="-1"/>
          <w:sz w:val="24"/>
          <w:lang w:val="zh-CN" w:eastAsia="zh-CN"/>
        </w:rPr>
        <w:t>市场营销专业具有正式学籍的学生在规定的学习年限内，同时满足下列条件，准予毕业并颁发淮北职业技术学院毕业证书，国家承认学历。</w:t>
      </w:r>
    </w:p>
    <w:p>
      <w:pPr>
        <w:pStyle w:val="4"/>
        <w:spacing w:before="240" w:beforeLines="100" w:line="400" w:lineRule="exact"/>
        <w:ind w:left="0" w:right="567" w:firstLine="482" w:firstLineChars="200"/>
        <w:rPr>
          <w:b/>
          <w:bCs/>
          <w:lang w:val="en-US"/>
        </w:rPr>
      </w:pPr>
      <w:r>
        <w:rPr>
          <w:rFonts w:hint="eastAsia"/>
          <w:b/>
          <w:bCs/>
          <w:lang w:val="en-US"/>
        </w:rPr>
        <w:t>（一）具有正式学籍的学生在规定的学习年限内，所修课程的成绩全部合格，取得规定的必修课、选修课学分及第二课堂积分。其中，公共选修课为5学分,专业选修课为15学分，素质教育积分80分。</w:t>
      </w:r>
    </w:p>
    <w:p>
      <w:pPr>
        <w:pStyle w:val="4"/>
        <w:spacing w:before="240" w:beforeLines="100" w:line="400" w:lineRule="exact"/>
        <w:ind w:left="0" w:right="567" w:firstLine="482" w:firstLineChars="200"/>
        <w:rPr>
          <w:b/>
          <w:bCs/>
          <w:lang w:val="en-US"/>
        </w:rPr>
      </w:pPr>
      <w:r>
        <w:rPr>
          <w:rFonts w:hint="eastAsia"/>
          <w:b/>
          <w:bCs/>
          <w:lang w:val="en-US"/>
        </w:rPr>
        <w:t>（二）其他职业技能、职业资格证书等级要求，达到专业教学标准规定的相应水平（举例）；</w:t>
      </w:r>
    </w:p>
    <w:p>
      <w:pPr>
        <w:pStyle w:val="4"/>
        <w:rPr>
          <w:rFonts w:ascii="仿宋" w:hAnsi="仿宋" w:eastAsia="仿宋"/>
        </w:rPr>
      </w:pPr>
    </w:p>
    <w:tbl>
      <w:tblPr>
        <w:tblStyle w:val="9"/>
        <w:tblW w:w="9078"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726"/>
        <w:gridCol w:w="3404"/>
        <w:gridCol w:w="3121"/>
        <w:gridCol w:w="1142"/>
        <w:gridCol w:w="68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19" w:hRule="atLeast"/>
          <w:tblCellSpacing w:w="0" w:type="dxa"/>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hint="eastAsia" w:ascii="仿宋" w:hAnsi="仿宋" w:eastAsia="仿宋"/>
              </w:rPr>
              <w:t>序号</w:t>
            </w:r>
          </w:p>
        </w:tc>
        <w:tc>
          <w:tcPr>
            <w:tcW w:w="3404"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hint="eastAsia" w:ascii="仿宋" w:hAnsi="仿宋" w:eastAsia="仿宋"/>
              </w:rPr>
              <w:t>职业资格名称</w:t>
            </w:r>
          </w:p>
        </w:tc>
        <w:tc>
          <w:tcPr>
            <w:tcW w:w="3121"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ind w:firstLine="360"/>
              <w:rPr>
                <w:rFonts w:ascii="仿宋" w:hAnsi="仿宋" w:eastAsia="仿宋"/>
              </w:rPr>
            </w:pPr>
            <w:r>
              <w:rPr>
                <w:rFonts w:hint="eastAsia" w:ascii="仿宋" w:hAnsi="仿宋" w:eastAsia="仿宋"/>
              </w:rPr>
              <w:t>颁证机构</w:t>
            </w:r>
          </w:p>
        </w:tc>
        <w:tc>
          <w:tcPr>
            <w:tcW w:w="1142"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hint="eastAsia" w:ascii="仿宋" w:hAnsi="仿宋" w:eastAsia="仿宋"/>
              </w:rPr>
              <w:t>资格等级</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hint="eastAsia" w:ascii="仿宋" w:hAnsi="仿宋" w:eastAsia="仿宋"/>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49" w:hRule="atLeast"/>
          <w:tblCellSpacing w:w="0" w:type="dxa"/>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ind w:left="30" w:hanging="20"/>
              <w:rPr>
                <w:rFonts w:ascii="仿宋" w:hAnsi="仿宋" w:eastAsia="仿宋"/>
              </w:rPr>
            </w:pPr>
            <w:r>
              <w:rPr>
                <w:rFonts w:ascii="仿宋" w:hAnsi="仿宋" w:eastAsia="仿宋"/>
              </w:rPr>
              <w:t>1</w:t>
            </w:r>
          </w:p>
        </w:tc>
        <w:tc>
          <w:tcPr>
            <w:tcW w:w="3404"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高等学校英语应用能力B级证书</w:t>
            </w:r>
          </w:p>
        </w:tc>
        <w:tc>
          <w:tcPr>
            <w:tcW w:w="3121"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高等学校英语应用能力考试委员会</w:t>
            </w:r>
          </w:p>
        </w:tc>
        <w:tc>
          <w:tcPr>
            <w:tcW w:w="1142"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B级</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lang w:val="en-US"/>
              </w:rPr>
            </w:pPr>
            <w:r>
              <w:rPr>
                <w:rFonts w:hint="eastAsia" w:ascii="仿宋" w:hAnsi="仿宋" w:eastAsia="仿宋"/>
                <w:lang w:val="en-US"/>
              </w:rPr>
              <w:t>自愿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94" w:hRule="atLeast"/>
          <w:tblCellSpacing w:w="0" w:type="dxa"/>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ind w:left="30" w:hanging="20"/>
              <w:rPr>
                <w:rFonts w:ascii="仿宋" w:hAnsi="仿宋" w:eastAsia="仿宋"/>
              </w:rPr>
            </w:pPr>
            <w:r>
              <w:rPr>
                <w:rFonts w:ascii="仿宋" w:hAnsi="仿宋" w:eastAsia="仿宋"/>
              </w:rPr>
              <w:t>2</w:t>
            </w:r>
          </w:p>
        </w:tc>
        <w:tc>
          <w:tcPr>
            <w:tcW w:w="3404"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国家计算机一级证书</w:t>
            </w:r>
          </w:p>
        </w:tc>
        <w:tc>
          <w:tcPr>
            <w:tcW w:w="3121"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教育部考试中心</w:t>
            </w:r>
          </w:p>
        </w:tc>
        <w:tc>
          <w:tcPr>
            <w:tcW w:w="1142"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一级</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hint="eastAsia" w:ascii="仿宋" w:hAnsi="仿宋" w:eastAsia="仿宋"/>
              </w:rPr>
              <w:t>自愿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59" w:hRule="atLeast"/>
          <w:tblCellSpacing w:w="0" w:type="dxa"/>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ind w:left="30" w:hanging="20"/>
              <w:rPr>
                <w:rFonts w:ascii="仿宋" w:hAnsi="仿宋" w:eastAsia="仿宋"/>
              </w:rPr>
            </w:pPr>
            <w:r>
              <w:rPr>
                <w:rFonts w:ascii="仿宋" w:hAnsi="仿宋" w:eastAsia="仿宋"/>
              </w:rPr>
              <w:t>3</w:t>
            </w:r>
          </w:p>
        </w:tc>
        <w:tc>
          <w:tcPr>
            <w:tcW w:w="3404"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lang w:val="en-US"/>
              </w:rPr>
            </w:pPr>
            <w:r>
              <w:rPr>
                <w:rFonts w:hint="eastAsia" w:ascii="仿宋" w:hAnsi="仿宋" w:eastAsia="仿宋"/>
                <w:lang w:val="en-US"/>
              </w:rPr>
              <w:t>CRA全国市场调查与分析专业技能证书</w:t>
            </w:r>
          </w:p>
        </w:tc>
        <w:tc>
          <w:tcPr>
            <w:tcW w:w="3121"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lang w:val="en-US"/>
              </w:rPr>
            </w:pPr>
            <w:r>
              <w:rPr>
                <w:rFonts w:hint="eastAsia" w:ascii="仿宋" w:hAnsi="仿宋" w:eastAsia="仿宋"/>
                <w:lang w:val="en-US"/>
              </w:rPr>
              <w:t>中国商业统计学会</w:t>
            </w:r>
          </w:p>
        </w:tc>
        <w:tc>
          <w:tcPr>
            <w:tcW w:w="1142"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lang w:val="en-US"/>
              </w:rPr>
            </w:pPr>
            <w:r>
              <w:rPr>
                <w:rFonts w:hint="eastAsia" w:ascii="仿宋" w:hAnsi="仿宋" w:eastAsia="仿宋"/>
                <w:lang w:val="en-US"/>
              </w:rPr>
              <w:t>初级</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lang w:val="en-US"/>
              </w:rPr>
            </w:pPr>
            <w:r>
              <w:rPr>
                <w:rFonts w:hint="eastAsia" w:ascii="仿宋" w:hAnsi="仿宋" w:eastAsia="仿宋"/>
                <w:lang w:val="en-US"/>
              </w:rPr>
              <w:t>自愿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5" w:hRule="atLeast"/>
          <w:tblCellSpacing w:w="0" w:type="dxa"/>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ind w:left="30" w:hanging="20"/>
              <w:rPr>
                <w:rFonts w:ascii="仿宋" w:hAnsi="仿宋" w:eastAsia="仿宋"/>
              </w:rPr>
            </w:pPr>
            <w:r>
              <w:rPr>
                <w:rFonts w:ascii="仿宋" w:hAnsi="仿宋" w:eastAsia="仿宋"/>
              </w:rPr>
              <w:t>4</w:t>
            </w:r>
          </w:p>
        </w:tc>
        <w:tc>
          <w:tcPr>
            <w:tcW w:w="3404"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lang w:val="en-US"/>
              </w:rPr>
            </w:pPr>
            <w:r>
              <w:rPr>
                <w:rFonts w:hint="eastAsia" w:ascii="仿宋" w:hAnsi="仿宋" w:eastAsia="仿宋"/>
                <w:lang w:val="en-US"/>
              </w:rPr>
              <w:t>互联网营销师</w:t>
            </w:r>
          </w:p>
        </w:tc>
        <w:tc>
          <w:tcPr>
            <w:tcW w:w="3121"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人力资源与社会保障部</w:t>
            </w:r>
          </w:p>
        </w:tc>
        <w:tc>
          <w:tcPr>
            <w:tcW w:w="1142"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中级</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自愿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19" w:hRule="atLeast"/>
          <w:tblCellSpacing w:w="0" w:type="dxa"/>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ind w:left="30" w:hanging="20"/>
              <w:rPr>
                <w:rFonts w:ascii="仿宋" w:hAnsi="仿宋" w:eastAsia="仿宋"/>
              </w:rPr>
            </w:pPr>
            <w:r>
              <w:rPr>
                <w:rFonts w:ascii="仿宋" w:hAnsi="仿宋" w:eastAsia="仿宋"/>
              </w:rPr>
              <w:t>5</w:t>
            </w:r>
          </w:p>
        </w:tc>
        <w:tc>
          <w:tcPr>
            <w:tcW w:w="3404"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1+X网点运营推广技能证书</w:t>
            </w:r>
          </w:p>
        </w:tc>
        <w:tc>
          <w:tcPr>
            <w:tcW w:w="3121"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教育部考试中心</w:t>
            </w:r>
          </w:p>
        </w:tc>
        <w:tc>
          <w:tcPr>
            <w:tcW w:w="1142"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中级</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0" w:type="dxa"/>
              <w:left w:w="110" w:type="dxa"/>
              <w:bottom w:w="110" w:type="dxa"/>
              <w:right w:w="0" w:type="dxa"/>
            </w:tcMar>
            <w:vAlign w:val="center"/>
          </w:tcPr>
          <w:p>
            <w:pPr>
              <w:pStyle w:val="8"/>
              <w:widowControl/>
              <w:spacing w:beforeAutospacing="1" w:afterAutospacing="1" w:line="240" w:lineRule="exact"/>
              <w:rPr>
                <w:rFonts w:ascii="仿宋" w:hAnsi="仿宋" w:eastAsia="仿宋"/>
              </w:rPr>
            </w:pPr>
            <w:r>
              <w:rPr>
                <w:rFonts w:ascii="仿宋" w:hAnsi="仿宋" w:eastAsia="仿宋"/>
              </w:rPr>
              <w:t>自愿</w:t>
            </w:r>
          </w:p>
        </w:tc>
      </w:tr>
    </w:tbl>
    <w:p>
      <w:pPr>
        <w:pStyle w:val="3"/>
        <w:spacing w:before="240" w:beforeLines="100" w:line="440" w:lineRule="exact"/>
        <w:ind w:left="0"/>
        <w:rPr>
          <w:w w:val="95"/>
          <w:lang w:val="en-US"/>
        </w:rPr>
      </w:pPr>
      <w:r>
        <w:rPr>
          <w:rFonts w:hint="eastAsia"/>
          <w:w w:val="95"/>
          <w:lang w:val="en-US"/>
        </w:rPr>
        <w:t xml:space="preserve">    （三）德育考核评价达到合格以上。</w:t>
      </w:r>
    </w:p>
    <w:p>
      <w:pPr>
        <w:pStyle w:val="2"/>
        <w:spacing w:before="240" w:beforeLines="100" w:after="120" w:afterLines="50" w:line="400" w:lineRule="exact"/>
        <w:ind w:left="0"/>
        <w:rPr>
          <w:lang w:val="en-US"/>
        </w:rPr>
      </w:pPr>
      <w:r>
        <w:rPr>
          <w:rFonts w:hint="eastAsia"/>
          <w:lang w:val="en-US"/>
        </w:rPr>
        <w:t xml:space="preserve">   十、附表《市场营销》专业教学计划进度表</w:t>
      </w:r>
    </w:p>
    <w:p>
      <w:pPr>
        <w:pStyle w:val="4"/>
        <w:ind w:left="0"/>
        <w:rPr>
          <w:rFonts w:hint="eastAsia" w:eastAsia="宋体"/>
          <w:lang w:val="en-US" w:eastAsia="zh-CN"/>
        </w:rPr>
      </w:pPr>
      <w:r>
        <w:rPr>
          <w:rFonts w:hint="eastAsia"/>
          <w:lang w:val="en-US"/>
        </w:rPr>
        <w:t xml:space="preserve"> </w:t>
      </w:r>
      <w:r>
        <w:rPr>
          <w:rFonts w:hint="eastAsia" w:eastAsia="宋体"/>
          <w:lang w:val="en-US" w:eastAsia="zh-CN"/>
        </w:rPr>
        <w:drawing>
          <wp:inline distT="0" distB="0" distL="114300" distR="114300">
            <wp:extent cx="6202680" cy="8654415"/>
            <wp:effectExtent l="0" t="0" r="7620" b="6985"/>
            <wp:docPr id="1" name="图片 1" descr="2025级《市场营销》专业教学计划进度表（6.16）_She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5级《市场营销》专业教学计划进度表（6.16）_Sheet1"/>
                    <pic:cNvPicPr>
                      <a:picLocks noChangeAspect="1"/>
                    </pic:cNvPicPr>
                  </pic:nvPicPr>
                  <pic:blipFill>
                    <a:blip r:embed="rId7"/>
                    <a:srcRect r="5394" b="15021"/>
                    <a:stretch>
                      <a:fillRect/>
                    </a:stretch>
                  </pic:blipFill>
                  <pic:spPr>
                    <a:xfrm>
                      <a:off x="0" y="0"/>
                      <a:ext cx="6202680" cy="8654415"/>
                    </a:xfrm>
                    <a:prstGeom prst="rect">
                      <a:avLst/>
                    </a:prstGeom>
                  </pic:spPr>
                </pic:pic>
              </a:graphicData>
            </a:graphic>
          </wp:inline>
        </w:drawing>
      </w:r>
      <w:bookmarkStart w:id="1" w:name="_GoBack"/>
      <w:bookmarkEnd w:id="1"/>
    </w:p>
    <w:p>
      <w:pPr>
        <w:spacing w:before="240" w:beforeLines="100" w:line="440" w:lineRule="exact"/>
        <w:rPr>
          <w:b/>
          <w:sz w:val="28"/>
          <w:szCs w:val="28"/>
        </w:rPr>
      </w:pPr>
      <w:r>
        <w:rPr>
          <w:rFonts w:hint="eastAsia"/>
          <w:b/>
          <w:sz w:val="28"/>
          <w:szCs w:val="28"/>
          <w:lang w:val="en-US"/>
        </w:rPr>
        <w:t xml:space="preserve">   </w:t>
      </w:r>
      <w:r>
        <w:rPr>
          <w:rFonts w:hint="eastAsia"/>
          <w:b/>
          <w:sz w:val="28"/>
          <w:szCs w:val="28"/>
        </w:rPr>
        <w:t>十一、淮北职业技术学院素质教育活动安排</w:t>
      </w:r>
    </w:p>
    <w:p>
      <w:pPr>
        <w:pStyle w:val="4"/>
        <w:spacing w:before="240" w:beforeLines="100" w:after="240" w:afterLines="100" w:line="440" w:lineRule="exact"/>
        <w:ind w:left="0" w:right="567" w:firstLine="482" w:firstLineChars="200"/>
        <w:rPr>
          <w:b/>
          <w:bCs/>
          <w:lang w:val="en-US"/>
        </w:rPr>
      </w:pPr>
      <w:r>
        <w:rPr>
          <w:rFonts w:hint="eastAsia"/>
          <w:b/>
          <w:bCs/>
          <w:lang w:val="en-US"/>
        </w:rPr>
        <w:t>（一）通用素质教育活动</w:t>
      </w:r>
    </w:p>
    <w:tbl>
      <w:tblPr>
        <w:tblStyle w:val="9"/>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
        <w:gridCol w:w="1914"/>
        <w:gridCol w:w="4379"/>
        <w:gridCol w:w="916"/>
        <w:gridCol w:w="13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50" w:type="dxa"/>
          </w:tcPr>
          <w:p>
            <w:pPr>
              <w:pStyle w:val="14"/>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914" w:type="dxa"/>
          </w:tcPr>
          <w:p>
            <w:pPr>
              <w:pStyle w:val="14"/>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4379" w:type="dxa"/>
          </w:tcPr>
          <w:p>
            <w:pPr>
              <w:pStyle w:val="14"/>
              <w:spacing w:before="80"/>
              <w:ind w:left="1708" w:right="1704"/>
              <w:jc w:val="center"/>
              <w:rPr>
                <w:rFonts w:ascii="Microsoft JhengHei" w:eastAsia="Microsoft JhengHei"/>
                <w:b/>
                <w:sz w:val="24"/>
              </w:rPr>
            </w:pPr>
            <w:r>
              <w:rPr>
                <w:rFonts w:hint="eastAsia" w:ascii="Microsoft JhengHei" w:eastAsia="Microsoft JhengHei"/>
                <w:b/>
                <w:sz w:val="24"/>
              </w:rPr>
              <w:t>要求</w:t>
            </w:r>
          </w:p>
        </w:tc>
        <w:tc>
          <w:tcPr>
            <w:tcW w:w="916" w:type="dxa"/>
          </w:tcPr>
          <w:p>
            <w:pPr>
              <w:pStyle w:val="14"/>
              <w:spacing w:line="301" w:lineRule="exact"/>
              <w:ind w:left="171"/>
              <w:rPr>
                <w:rFonts w:ascii="Microsoft JhengHei" w:eastAsia="Microsoft JhengHei"/>
                <w:b/>
                <w:sz w:val="24"/>
              </w:rPr>
            </w:pPr>
            <w:r>
              <w:rPr>
                <w:rFonts w:hint="eastAsia" w:ascii="Microsoft JhengHei" w:eastAsia="Microsoft JhengHei"/>
                <w:b/>
                <w:sz w:val="24"/>
              </w:rPr>
              <w:t>组织</w:t>
            </w:r>
          </w:p>
          <w:p>
            <w:pPr>
              <w:pStyle w:val="14"/>
              <w:spacing w:line="303" w:lineRule="exact"/>
              <w:ind w:left="171"/>
              <w:rPr>
                <w:rFonts w:ascii="Microsoft JhengHei" w:eastAsia="Microsoft JhengHei"/>
                <w:b/>
                <w:sz w:val="24"/>
              </w:rPr>
            </w:pPr>
            <w:r>
              <w:rPr>
                <w:rFonts w:hint="eastAsia" w:ascii="Microsoft JhengHei" w:eastAsia="Microsoft JhengHei"/>
                <w:b/>
                <w:sz w:val="24"/>
              </w:rPr>
              <w:t>部门</w:t>
            </w:r>
          </w:p>
        </w:tc>
        <w:tc>
          <w:tcPr>
            <w:tcW w:w="1399" w:type="dxa"/>
          </w:tcPr>
          <w:p>
            <w:pPr>
              <w:pStyle w:val="14"/>
              <w:spacing w:before="80"/>
              <w:ind w:left="129" w:right="121"/>
              <w:jc w:val="center"/>
              <w:rPr>
                <w:rFonts w:ascii="Microsoft JhengHei" w:eastAsia="Microsoft JhengHei"/>
                <w:b/>
                <w:sz w:val="24"/>
              </w:rPr>
            </w:pPr>
            <w:r>
              <w:rPr>
                <w:rFonts w:hint="eastAsia" w:ascii="Microsoft JhengHei" w:eastAsia="Microsoft JhengHei"/>
                <w:b/>
                <w:sz w:val="24"/>
              </w:rPr>
              <w:t>执行学期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850"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w:t>
            </w:r>
          </w:p>
        </w:tc>
        <w:tc>
          <w:tcPr>
            <w:tcW w:w="1914"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思想成长实践</w:t>
            </w:r>
          </w:p>
        </w:tc>
        <w:tc>
          <w:tcPr>
            <w:tcW w:w="4379" w:type="dxa"/>
            <w:vAlign w:val="center"/>
          </w:tcPr>
          <w:p>
            <w:pPr>
              <w:pStyle w:val="14"/>
              <w:spacing w:line="282" w:lineRule="exact"/>
              <w:ind w:left="108"/>
              <w:rPr>
                <w:rFonts w:ascii="仿宋" w:eastAsia="仿宋"/>
                <w:spacing w:val="-11"/>
                <w:sz w:val="24"/>
              </w:rPr>
            </w:pPr>
            <w:r>
              <w:rPr>
                <w:rFonts w:hint="eastAsia" w:ascii="仿宋" w:eastAsia="仿宋"/>
                <w:spacing w:val="-11"/>
                <w:sz w:val="24"/>
              </w:rPr>
              <w:t>教育引导学生参加主题团日、团课、主题班会，参加“青年大学习”等思想政治教育类网络平台，参加党校、团校、青年马克思主义者培养工程等思想政治类课程，需至少修满 20 分</w:t>
            </w:r>
          </w:p>
        </w:tc>
        <w:tc>
          <w:tcPr>
            <w:tcW w:w="916"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团委</w:t>
            </w:r>
          </w:p>
        </w:tc>
        <w:tc>
          <w:tcPr>
            <w:tcW w:w="1399"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850"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2</w:t>
            </w:r>
          </w:p>
        </w:tc>
        <w:tc>
          <w:tcPr>
            <w:tcW w:w="1914"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职业技能实践</w:t>
            </w:r>
          </w:p>
        </w:tc>
        <w:tc>
          <w:tcPr>
            <w:tcW w:w="4379" w:type="dxa"/>
            <w:vAlign w:val="center"/>
          </w:tcPr>
          <w:p>
            <w:pPr>
              <w:pStyle w:val="14"/>
              <w:spacing w:line="282" w:lineRule="exact"/>
              <w:ind w:left="108"/>
              <w:rPr>
                <w:rFonts w:ascii="仿宋" w:eastAsia="仿宋"/>
                <w:spacing w:val="-11"/>
                <w:sz w:val="24"/>
              </w:rPr>
            </w:pPr>
            <w:r>
              <w:rPr>
                <w:rFonts w:hint="eastAsia" w:ascii="仿宋" w:eastAsia="仿宋"/>
                <w:spacing w:val="-11"/>
                <w:sz w:val="24"/>
              </w:rPr>
              <w:t>积极引导学生参加职业技能竞赛，获得普通话、计算机、英语等级证书， 获得职业资格证书、“1+X”职业技能等级证书等，需至少修满 15 分</w:t>
            </w:r>
          </w:p>
        </w:tc>
        <w:tc>
          <w:tcPr>
            <w:tcW w:w="916"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团委</w:t>
            </w:r>
          </w:p>
        </w:tc>
        <w:tc>
          <w:tcPr>
            <w:tcW w:w="1399"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50"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3</w:t>
            </w:r>
          </w:p>
        </w:tc>
        <w:tc>
          <w:tcPr>
            <w:tcW w:w="1914"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志愿公益实践</w:t>
            </w:r>
          </w:p>
        </w:tc>
        <w:tc>
          <w:tcPr>
            <w:tcW w:w="4379" w:type="dxa"/>
            <w:vAlign w:val="center"/>
          </w:tcPr>
          <w:p>
            <w:pPr>
              <w:pStyle w:val="14"/>
              <w:spacing w:line="282" w:lineRule="exact"/>
              <w:ind w:left="108"/>
              <w:rPr>
                <w:rFonts w:ascii="仿宋" w:eastAsia="仿宋"/>
                <w:spacing w:val="-11"/>
                <w:sz w:val="24"/>
              </w:rPr>
            </w:pPr>
            <w:r>
              <w:rPr>
                <w:rFonts w:hint="eastAsia" w:ascii="仿宋" w:eastAsia="仿宋"/>
                <w:spacing w:val="-11"/>
                <w:sz w:val="24"/>
              </w:rPr>
              <w:t>积极引导学生参加“三下乡”“返家乡”社会实践活动，参加校内外志愿服务活动，需至少修满 10 分</w:t>
            </w:r>
          </w:p>
        </w:tc>
        <w:tc>
          <w:tcPr>
            <w:tcW w:w="916"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团委</w:t>
            </w:r>
          </w:p>
        </w:tc>
        <w:tc>
          <w:tcPr>
            <w:tcW w:w="1399"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850"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4</w:t>
            </w:r>
          </w:p>
        </w:tc>
        <w:tc>
          <w:tcPr>
            <w:tcW w:w="1914"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创新创业实践</w:t>
            </w:r>
          </w:p>
        </w:tc>
        <w:tc>
          <w:tcPr>
            <w:tcW w:w="4379" w:type="dxa"/>
            <w:vAlign w:val="center"/>
          </w:tcPr>
          <w:p>
            <w:pPr>
              <w:pStyle w:val="14"/>
              <w:spacing w:line="282" w:lineRule="exact"/>
              <w:ind w:left="108"/>
              <w:rPr>
                <w:rFonts w:ascii="仿宋" w:eastAsia="仿宋"/>
                <w:spacing w:val="-11"/>
                <w:sz w:val="24"/>
              </w:rPr>
            </w:pPr>
            <w:r>
              <w:rPr>
                <w:rFonts w:hint="eastAsia" w:ascii="仿宋" w:eastAsia="仿宋"/>
                <w:spacing w:val="-11"/>
                <w:sz w:val="24"/>
              </w:rPr>
              <w:t>积极引导学生参加各级各类创新创业竞赛和活动，鼓励学生发明创造、在校创业，需至少修满 5 分</w:t>
            </w:r>
          </w:p>
        </w:tc>
        <w:tc>
          <w:tcPr>
            <w:tcW w:w="916"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团委</w:t>
            </w:r>
          </w:p>
        </w:tc>
        <w:tc>
          <w:tcPr>
            <w:tcW w:w="1399"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50"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5</w:t>
            </w:r>
          </w:p>
        </w:tc>
        <w:tc>
          <w:tcPr>
            <w:tcW w:w="1914"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身心健康实践</w:t>
            </w:r>
          </w:p>
        </w:tc>
        <w:tc>
          <w:tcPr>
            <w:tcW w:w="4379" w:type="dxa"/>
            <w:vAlign w:val="center"/>
          </w:tcPr>
          <w:p>
            <w:pPr>
              <w:pStyle w:val="14"/>
              <w:spacing w:line="282" w:lineRule="exact"/>
              <w:ind w:left="108"/>
              <w:rPr>
                <w:rFonts w:ascii="仿宋" w:eastAsia="仿宋"/>
                <w:spacing w:val="-11"/>
                <w:sz w:val="24"/>
              </w:rPr>
            </w:pPr>
            <w:r>
              <w:rPr>
                <w:rFonts w:hint="eastAsia" w:ascii="仿宋" w:eastAsia="仿宋"/>
                <w:spacing w:val="-11"/>
                <w:sz w:val="24"/>
              </w:rPr>
              <w:t>积极引导学生参加体质健康测试、心理健康水平测试，体育竞赛、心理健康教育活动，需至少修满 5 分</w:t>
            </w:r>
          </w:p>
        </w:tc>
        <w:tc>
          <w:tcPr>
            <w:tcW w:w="916"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团委</w:t>
            </w:r>
          </w:p>
        </w:tc>
        <w:tc>
          <w:tcPr>
            <w:tcW w:w="1399"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850"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6</w:t>
            </w:r>
          </w:p>
        </w:tc>
        <w:tc>
          <w:tcPr>
            <w:tcW w:w="1914"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美劳发展实践</w:t>
            </w:r>
          </w:p>
        </w:tc>
        <w:tc>
          <w:tcPr>
            <w:tcW w:w="4379" w:type="dxa"/>
            <w:vAlign w:val="center"/>
          </w:tcPr>
          <w:p>
            <w:pPr>
              <w:pStyle w:val="14"/>
              <w:spacing w:line="282" w:lineRule="exact"/>
              <w:ind w:left="108"/>
              <w:rPr>
                <w:rFonts w:ascii="仿宋" w:eastAsia="仿宋"/>
                <w:spacing w:val="-11"/>
                <w:sz w:val="24"/>
              </w:rPr>
            </w:pPr>
            <w:r>
              <w:rPr>
                <w:rFonts w:hint="eastAsia" w:ascii="仿宋" w:eastAsia="仿宋"/>
                <w:spacing w:val="-11"/>
                <w:sz w:val="24"/>
              </w:rPr>
              <w:t>积极引导学生参加校内美育、劳育活动，参加文明创建、文艺演出等校内外各类文化、艺术、劳动类活动，需至少修满 5 分</w:t>
            </w:r>
          </w:p>
        </w:tc>
        <w:tc>
          <w:tcPr>
            <w:tcW w:w="916"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团委</w:t>
            </w:r>
          </w:p>
        </w:tc>
        <w:tc>
          <w:tcPr>
            <w:tcW w:w="1399"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trPr>
        <w:tc>
          <w:tcPr>
            <w:tcW w:w="850"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7</w:t>
            </w:r>
          </w:p>
        </w:tc>
        <w:tc>
          <w:tcPr>
            <w:tcW w:w="1914"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岗位培优实践</w:t>
            </w:r>
          </w:p>
        </w:tc>
        <w:tc>
          <w:tcPr>
            <w:tcW w:w="4379" w:type="dxa"/>
            <w:vAlign w:val="center"/>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积极引导学生在共青团、学生会、学生社团、班委会等组织工作</w:t>
            </w:r>
          </w:p>
        </w:tc>
        <w:tc>
          <w:tcPr>
            <w:tcW w:w="916"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团委</w:t>
            </w:r>
          </w:p>
        </w:tc>
        <w:tc>
          <w:tcPr>
            <w:tcW w:w="1399" w:type="dxa"/>
          </w:tcPr>
          <w:p>
            <w:pPr>
              <w:pStyle w:val="14"/>
              <w:spacing w:line="282" w:lineRule="exact"/>
              <w:ind w:left="108"/>
              <w:rPr>
                <w:rFonts w:ascii="仿宋" w:eastAsia="仿宋"/>
                <w:spacing w:val="-11"/>
                <w:sz w:val="24"/>
              </w:rPr>
            </w:pPr>
          </w:p>
          <w:p>
            <w:pPr>
              <w:pStyle w:val="14"/>
              <w:spacing w:line="282" w:lineRule="exact"/>
              <w:ind w:left="108"/>
              <w:rPr>
                <w:rFonts w:ascii="仿宋" w:eastAsia="仿宋"/>
                <w:spacing w:val="-11"/>
                <w:sz w:val="24"/>
              </w:rPr>
            </w:pPr>
            <w:r>
              <w:rPr>
                <w:rFonts w:hint="eastAsia" w:ascii="仿宋" w:eastAsia="仿宋"/>
                <w:spacing w:val="-11"/>
                <w:sz w:val="24"/>
              </w:rPr>
              <w:t>1-6 学期</w:t>
            </w:r>
          </w:p>
        </w:tc>
      </w:tr>
    </w:tbl>
    <w:p>
      <w:pPr>
        <w:pStyle w:val="4"/>
        <w:spacing w:before="1" w:line="343" w:lineRule="auto"/>
        <w:ind w:right="568" w:firstLine="480"/>
        <w:rPr>
          <w:rFonts w:ascii="仿宋" w:hAnsi="仿宋" w:eastAsia="仿宋" w:cs="仿宋"/>
        </w:rPr>
      </w:pPr>
    </w:p>
    <w:p>
      <w:pPr>
        <w:pStyle w:val="4"/>
        <w:spacing w:before="1" w:line="343" w:lineRule="auto"/>
        <w:ind w:right="568" w:firstLine="480"/>
        <w:rPr>
          <w:rFonts w:ascii="仿宋" w:hAnsi="仿宋" w:eastAsia="仿宋" w:cs="仿宋"/>
        </w:rPr>
      </w:pPr>
      <w:r>
        <w:rPr>
          <w:rFonts w:hint="eastAsia" w:ascii="仿宋" w:hAnsi="仿宋" w:eastAsia="仿宋" w:cs="仿宋"/>
        </w:rPr>
        <w:t>注：按照《淮北职业技术学院“第二课堂成绩单”制度实施管理办法（试行）》（院党办〔2021〕16 号）的相关规定，以上七个实践课程体系构成学院第二课堂成绩单培养内容。学生最低修满必修课程 60 积分。</w:t>
      </w:r>
    </w:p>
    <w:p>
      <w:pPr>
        <w:pStyle w:val="4"/>
        <w:spacing w:before="1" w:line="343" w:lineRule="auto"/>
        <w:ind w:right="568" w:firstLine="480"/>
        <w:rPr>
          <w:rFonts w:ascii="仿宋" w:hAnsi="仿宋" w:eastAsia="仿宋" w:cs="仿宋"/>
        </w:rPr>
      </w:pPr>
    </w:p>
    <w:p>
      <w:pPr>
        <w:pStyle w:val="4"/>
        <w:spacing w:before="1" w:line="343" w:lineRule="auto"/>
        <w:ind w:right="568" w:firstLine="480"/>
        <w:rPr>
          <w:rFonts w:ascii="仿宋" w:hAnsi="仿宋" w:eastAsia="仿宋" w:cs="仿宋"/>
        </w:rPr>
      </w:pPr>
    </w:p>
    <w:p>
      <w:pPr>
        <w:pStyle w:val="4"/>
        <w:spacing w:before="1" w:line="343" w:lineRule="auto"/>
        <w:ind w:right="568" w:firstLine="480"/>
        <w:rPr>
          <w:rFonts w:hint="eastAsia" w:ascii="仿宋" w:hAnsi="仿宋" w:eastAsia="仿宋" w:cs="仿宋"/>
        </w:rPr>
      </w:pPr>
    </w:p>
    <w:p>
      <w:pPr>
        <w:pStyle w:val="4"/>
        <w:spacing w:before="240" w:beforeLines="100" w:after="240" w:afterLines="100" w:line="440" w:lineRule="exact"/>
        <w:ind w:left="0" w:right="567" w:firstLine="482" w:firstLineChars="200"/>
        <w:rPr>
          <w:b/>
          <w:bCs/>
          <w:lang w:val="en-US"/>
        </w:rPr>
      </w:pPr>
      <w:r>
        <w:rPr>
          <w:rFonts w:hint="eastAsia"/>
          <w:b/>
          <w:bCs/>
          <w:lang w:val="en-US"/>
        </w:rPr>
        <w:t>（二）专业性教育活动</w:t>
      </w:r>
    </w:p>
    <w:tbl>
      <w:tblPr>
        <w:tblStyle w:val="9"/>
        <w:tblW w:w="9056"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850"/>
        <w:gridCol w:w="3705"/>
        <w:gridCol w:w="825"/>
        <w:gridCol w:w="1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66" w:type="dxa"/>
          </w:tcPr>
          <w:p>
            <w:pPr>
              <w:pStyle w:val="14"/>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724" w:type="dxa"/>
          </w:tcPr>
          <w:p>
            <w:pPr>
              <w:pStyle w:val="14"/>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850" w:type="dxa"/>
          </w:tcPr>
          <w:p>
            <w:pPr>
              <w:pStyle w:val="14"/>
              <w:spacing w:line="301" w:lineRule="exact"/>
              <w:ind w:left="183"/>
              <w:rPr>
                <w:rFonts w:ascii="Microsoft JhengHei" w:eastAsia="Microsoft JhengHei"/>
                <w:b/>
                <w:sz w:val="24"/>
              </w:rPr>
            </w:pPr>
            <w:r>
              <w:rPr>
                <w:rFonts w:hint="eastAsia" w:ascii="Microsoft JhengHei" w:eastAsia="Microsoft JhengHei"/>
                <w:b/>
                <w:sz w:val="24"/>
              </w:rPr>
              <w:t>课程</w:t>
            </w:r>
          </w:p>
          <w:p>
            <w:pPr>
              <w:pStyle w:val="14"/>
              <w:spacing w:line="303" w:lineRule="exact"/>
              <w:ind w:left="183"/>
              <w:rPr>
                <w:rFonts w:ascii="Microsoft JhengHei" w:eastAsia="Microsoft JhengHei"/>
                <w:b/>
                <w:sz w:val="24"/>
              </w:rPr>
            </w:pPr>
            <w:r>
              <w:rPr>
                <w:rFonts w:hint="eastAsia" w:ascii="Microsoft JhengHei" w:eastAsia="Microsoft JhengHei"/>
                <w:b/>
                <w:sz w:val="24"/>
              </w:rPr>
              <w:t>性质</w:t>
            </w:r>
          </w:p>
        </w:tc>
        <w:tc>
          <w:tcPr>
            <w:tcW w:w="3705" w:type="dxa"/>
          </w:tcPr>
          <w:p>
            <w:pPr>
              <w:pStyle w:val="14"/>
              <w:spacing w:before="80"/>
              <w:ind w:left="1590" w:right="1584"/>
              <w:jc w:val="center"/>
              <w:rPr>
                <w:rFonts w:ascii="Microsoft JhengHei" w:eastAsia="Microsoft JhengHei"/>
                <w:b/>
                <w:sz w:val="24"/>
              </w:rPr>
            </w:pPr>
            <w:r>
              <w:rPr>
                <w:rFonts w:hint="eastAsia" w:ascii="Microsoft JhengHei" w:eastAsia="Microsoft JhengHei"/>
                <w:b/>
                <w:sz w:val="24"/>
              </w:rPr>
              <w:t>要求</w:t>
            </w:r>
          </w:p>
        </w:tc>
        <w:tc>
          <w:tcPr>
            <w:tcW w:w="825" w:type="dxa"/>
          </w:tcPr>
          <w:p>
            <w:pPr>
              <w:pStyle w:val="14"/>
              <w:spacing w:line="301" w:lineRule="exact"/>
              <w:ind w:left="171"/>
              <w:rPr>
                <w:rFonts w:ascii="Microsoft JhengHei" w:eastAsia="Microsoft JhengHei"/>
                <w:b/>
                <w:sz w:val="24"/>
              </w:rPr>
            </w:pPr>
            <w:r>
              <w:rPr>
                <w:rFonts w:hint="eastAsia" w:ascii="Microsoft JhengHei" w:eastAsia="Microsoft JhengHei"/>
                <w:b/>
                <w:sz w:val="24"/>
              </w:rPr>
              <w:t>组织</w:t>
            </w:r>
          </w:p>
          <w:p>
            <w:pPr>
              <w:pStyle w:val="14"/>
              <w:spacing w:line="303" w:lineRule="exact"/>
              <w:ind w:left="171"/>
              <w:rPr>
                <w:rFonts w:ascii="Microsoft JhengHei" w:eastAsia="Microsoft JhengHei"/>
                <w:b/>
                <w:sz w:val="24"/>
              </w:rPr>
            </w:pPr>
            <w:r>
              <w:rPr>
                <w:rFonts w:hint="eastAsia" w:ascii="Microsoft JhengHei" w:eastAsia="Microsoft JhengHei"/>
                <w:b/>
                <w:sz w:val="24"/>
              </w:rPr>
              <w:t>部门</w:t>
            </w:r>
          </w:p>
        </w:tc>
        <w:tc>
          <w:tcPr>
            <w:tcW w:w="1186" w:type="dxa"/>
          </w:tcPr>
          <w:p>
            <w:pPr>
              <w:pStyle w:val="14"/>
              <w:spacing w:before="80"/>
              <w:ind w:left="109"/>
              <w:rPr>
                <w:rFonts w:ascii="Microsoft JhengHei" w:eastAsia="Microsoft JhengHei"/>
                <w:b/>
                <w:sz w:val="24"/>
              </w:rPr>
            </w:pPr>
            <w:r>
              <w:rPr>
                <w:rFonts w:hint="eastAsia" w:ascii="Microsoft JhengHei" w:eastAsia="Microsoft JhengHei"/>
                <w:b/>
                <w:sz w:val="24"/>
              </w:rPr>
              <w:t>执行学期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tcPr>
          <w:p>
            <w:pPr>
              <w:pStyle w:val="14"/>
              <w:spacing w:before="8"/>
              <w:rPr>
                <w:rFonts w:ascii="仿宋"/>
                <w:sz w:val="24"/>
              </w:rPr>
            </w:pPr>
          </w:p>
          <w:p>
            <w:pPr>
              <w:pStyle w:val="14"/>
              <w:ind w:left="11"/>
              <w:jc w:val="center"/>
              <w:rPr>
                <w:rFonts w:ascii="仿宋"/>
                <w:sz w:val="24"/>
              </w:rPr>
            </w:pPr>
            <w:r>
              <w:rPr>
                <w:rFonts w:ascii="仿宋"/>
                <w:sz w:val="24"/>
              </w:rPr>
              <w:t>1</w:t>
            </w:r>
          </w:p>
        </w:tc>
        <w:tc>
          <w:tcPr>
            <w:tcW w:w="1724" w:type="dxa"/>
          </w:tcPr>
          <w:p>
            <w:pPr>
              <w:pStyle w:val="14"/>
              <w:spacing w:before="8"/>
              <w:rPr>
                <w:rFonts w:ascii="仿宋"/>
                <w:sz w:val="24"/>
              </w:rPr>
            </w:pPr>
          </w:p>
          <w:p>
            <w:pPr>
              <w:pStyle w:val="14"/>
              <w:ind w:left="88" w:right="145"/>
              <w:jc w:val="center"/>
              <w:rPr>
                <w:rFonts w:ascii="仿宋" w:eastAsia="仿宋"/>
                <w:sz w:val="24"/>
              </w:rPr>
            </w:pPr>
            <w:r>
              <w:rPr>
                <w:rFonts w:hint="eastAsia" w:ascii="仿宋" w:eastAsia="仿宋"/>
                <w:sz w:val="24"/>
              </w:rPr>
              <w:t>专业技能大赛</w:t>
            </w:r>
          </w:p>
        </w:tc>
        <w:tc>
          <w:tcPr>
            <w:tcW w:w="850" w:type="dxa"/>
          </w:tcPr>
          <w:p>
            <w:pPr>
              <w:pStyle w:val="14"/>
              <w:spacing w:before="8"/>
              <w:rPr>
                <w:rFonts w:ascii="仿宋"/>
                <w:sz w:val="24"/>
              </w:rPr>
            </w:pPr>
          </w:p>
          <w:p>
            <w:pPr>
              <w:pStyle w:val="14"/>
              <w:ind w:left="108"/>
              <w:rPr>
                <w:rFonts w:ascii="仿宋" w:eastAsia="仿宋"/>
                <w:sz w:val="24"/>
              </w:rPr>
            </w:pPr>
            <w:r>
              <w:rPr>
                <w:rFonts w:hint="eastAsia" w:ascii="仿宋" w:eastAsia="仿宋"/>
                <w:sz w:val="24"/>
              </w:rPr>
              <w:t>选修</w:t>
            </w:r>
          </w:p>
        </w:tc>
        <w:tc>
          <w:tcPr>
            <w:tcW w:w="3705" w:type="dxa"/>
          </w:tcPr>
          <w:p>
            <w:pPr>
              <w:pStyle w:val="14"/>
              <w:spacing w:before="3" w:line="242" w:lineRule="auto"/>
              <w:ind w:left="108" w:right="-15"/>
              <w:rPr>
                <w:rFonts w:ascii="仿宋" w:eastAsia="仿宋"/>
                <w:sz w:val="24"/>
              </w:rPr>
            </w:pPr>
            <w:r>
              <w:rPr>
                <w:rFonts w:hint="eastAsia" w:ascii="仿宋" w:hAnsi="仿宋" w:eastAsia="仿宋"/>
                <w:spacing w:val="8"/>
                <w:sz w:val="24"/>
              </w:rPr>
              <w:t>要求学生参加院级以及上技能大</w:t>
            </w:r>
            <w:r>
              <w:rPr>
                <w:rFonts w:hint="eastAsia" w:ascii="仿宋" w:hAnsi="仿宋" w:eastAsia="仿宋"/>
                <w:spacing w:val="6"/>
                <w:sz w:val="24"/>
              </w:rPr>
              <w:t>赛，</w:t>
            </w:r>
            <w:r>
              <w:rPr>
                <w:rFonts w:hint="eastAsia" w:ascii="仿宋" w:hAnsi="仿宋" w:eastAsia="仿宋"/>
                <w:spacing w:val="6"/>
                <w:sz w:val="24"/>
                <w:lang w:val="en-US"/>
              </w:rPr>
              <w:t>例如：市场调查分析大赛、营销技能大赛，</w:t>
            </w:r>
            <w:r>
              <w:rPr>
                <w:rFonts w:hint="eastAsia" w:ascii="仿宋" w:hAnsi="仿宋" w:eastAsia="仿宋"/>
                <w:spacing w:val="6"/>
                <w:sz w:val="24"/>
              </w:rPr>
              <w:t>达到“以赛促学、以赛促教”</w:t>
            </w:r>
            <w:r>
              <w:rPr>
                <w:rFonts w:hint="eastAsia" w:ascii="仿宋" w:eastAsia="仿宋"/>
                <w:sz w:val="24"/>
              </w:rPr>
              <w:t>作用，提升学生的专业技能。</w:t>
            </w:r>
          </w:p>
        </w:tc>
        <w:tc>
          <w:tcPr>
            <w:tcW w:w="825" w:type="dxa"/>
          </w:tcPr>
          <w:p>
            <w:pPr>
              <w:pStyle w:val="14"/>
              <w:spacing w:before="159" w:line="242" w:lineRule="auto"/>
              <w:ind w:left="291" w:right="161" w:hanging="120"/>
              <w:rPr>
                <w:rFonts w:ascii="仿宋" w:eastAsia="仿宋"/>
                <w:sz w:val="24"/>
                <w:lang w:val="en-US"/>
              </w:rPr>
            </w:pPr>
            <w:r>
              <w:rPr>
                <w:rFonts w:hint="eastAsia" w:ascii="仿宋" w:eastAsia="仿宋"/>
                <w:sz w:val="24"/>
                <w:lang w:val="en-US"/>
              </w:rPr>
              <w:t>财经系</w:t>
            </w:r>
          </w:p>
        </w:tc>
        <w:tc>
          <w:tcPr>
            <w:tcW w:w="1186" w:type="dxa"/>
          </w:tcPr>
          <w:p>
            <w:pPr>
              <w:pStyle w:val="14"/>
              <w:spacing w:before="8"/>
              <w:rPr>
                <w:rFonts w:ascii="仿宋"/>
                <w:sz w:val="24"/>
              </w:rPr>
            </w:pPr>
          </w:p>
          <w:p>
            <w:pPr>
              <w:pStyle w:val="14"/>
              <w:ind w:left="143"/>
              <w:rPr>
                <w:rFonts w:ascii="仿宋" w:eastAsia="仿宋"/>
                <w:sz w:val="24"/>
              </w:rPr>
            </w:pPr>
            <w:r>
              <w:rPr>
                <w:rFonts w:hint="eastAsia" w:ascii="仿宋" w:eastAsia="仿宋"/>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vAlign w:val="center"/>
          </w:tcPr>
          <w:p>
            <w:pPr>
              <w:spacing w:line="282" w:lineRule="exact"/>
              <w:ind w:left="11"/>
              <w:jc w:val="center"/>
              <w:rPr>
                <w:rFonts w:ascii="仿宋"/>
                <w:kern w:val="2"/>
                <w:sz w:val="24"/>
                <w:szCs w:val="24"/>
              </w:rPr>
            </w:pPr>
            <w:r>
              <w:rPr>
                <w:rFonts w:ascii="仿宋"/>
                <w:sz w:val="24"/>
              </w:rPr>
              <w:t>2</w:t>
            </w:r>
          </w:p>
        </w:tc>
        <w:tc>
          <w:tcPr>
            <w:tcW w:w="1724" w:type="dxa"/>
            <w:vAlign w:val="center"/>
          </w:tcPr>
          <w:p>
            <w:pPr>
              <w:spacing w:line="282" w:lineRule="exact"/>
              <w:ind w:left="88" w:right="145"/>
              <w:rPr>
                <w:rFonts w:ascii="仿宋" w:eastAsia="仿宋"/>
                <w:kern w:val="2"/>
                <w:sz w:val="24"/>
                <w:szCs w:val="24"/>
              </w:rPr>
            </w:pPr>
            <w:r>
              <w:rPr>
                <w:rFonts w:hint="eastAsia" w:ascii="仿宋" w:eastAsia="仿宋"/>
                <w:sz w:val="24"/>
              </w:rPr>
              <w:t>职业技能实践</w:t>
            </w:r>
          </w:p>
        </w:tc>
        <w:tc>
          <w:tcPr>
            <w:tcW w:w="850" w:type="dxa"/>
            <w:vAlign w:val="center"/>
          </w:tcPr>
          <w:p>
            <w:pPr>
              <w:spacing w:line="282" w:lineRule="exact"/>
              <w:ind w:left="108"/>
              <w:rPr>
                <w:rFonts w:ascii="仿宋" w:eastAsia="仿宋"/>
                <w:kern w:val="2"/>
                <w:sz w:val="24"/>
                <w:szCs w:val="24"/>
              </w:rPr>
            </w:pPr>
            <w:r>
              <w:rPr>
                <w:rFonts w:hint="eastAsia" w:ascii="仿宋" w:eastAsia="仿宋"/>
                <w:sz w:val="24"/>
              </w:rPr>
              <w:t>选修</w:t>
            </w:r>
          </w:p>
        </w:tc>
        <w:tc>
          <w:tcPr>
            <w:tcW w:w="3705" w:type="dxa"/>
            <w:vAlign w:val="center"/>
          </w:tcPr>
          <w:p>
            <w:pPr>
              <w:spacing w:line="286" w:lineRule="exact"/>
              <w:ind w:left="108"/>
              <w:rPr>
                <w:rFonts w:ascii="仿宋" w:eastAsia="仿宋"/>
                <w:kern w:val="2"/>
                <w:sz w:val="24"/>
                <w:szCs w:val="24"/>
              </w:rPr>
            </w:pPr>
            <w:r>
              <w:rPr>
                <w:rFonts w:hint="eastAsia" w:ascii="仿宋" w:hAnsi="仿宋" w:eastAsia="仿宋"/>
                <w:spacing w:val="8"/>
                <w:sz w:val="24"/>
              </w:rPr>
              <w:t>以</w:t>
            </w:r>
            <w:r>
              <w:rPr>
                <w:rFonts w:hint="eastAsia" w:ascii="仿宋" w:hAnsi="仿宋" w:eastAsia="仿宋"/>
                <w:spacing w:val="8"/>
                <w:sz w:val="24"/>
                <w:lang w:val="en-US"/>
              </w:rPr>
              <w:t>企业管理类、市场营销类</w:t>
            </w:r>
            <w:r>
              <w:rPr>
                <w:rFonts w:hint="eastAsia" w:ascii="仿宋" w:hAnsi="仿宋" w:eastAsia="仿宋"/>
                <w:spacing w:val="8"/>
                <w:sz w:val="24"/>
              </w:rPr>
              <w:t>专业为主，开展与专业文化相关的技能竞赛和课外小组，学生积极动手实践。</w:t>
            </w:r>
          </w:p>
        </w:tc>
        <w:tc>
          <w:tcPr>
            <w:tcW w:w="825" w:type="dxa"/>
            <w:vAlign w:val="center"/>
          </w:tcPr>
          <w:p>
            <w:pPr>
              <w:spacing w:before="163" w:line="242" w:lineRule="auto"/>
              <w:ind w:right="161"/>
              <w:rPr>
                <w:rFonts w:ascii="仿宋" w:eastAsia="仿宋"/>
                <w:kern w:val="2"/>
                <w:sz w:val="24"/>
                <w:szCs w:val="24"/>
                <w:lang w:val="en-US"/>
              </w:rPr>
            </w:pPr>
            <w:r>
              <w:rPr>
                <w:rFonts w:hint="eastAsia" w:ascii="仿宋" w:eastAsia="仿宋"/>
                <w:sz w:val="24"/>
                <w:lang w:val="en-US"/>
              </w:rPr>
              <w:t>财经系</w:t>
            </w:r>
          </w:p>
        </w:tc>
        <w:tc>
          <w:tcPr>
            <w:tcW w:w="1186" w:type="dxa"/>
            <w:vAlign w:val="center"/>
          </w:tcPr>
          <w:p>
            <w:pPr>
              <w:spacing w:line="282" w:lineRule="exact"/>
              <w:ind w:left="143"/>
              <w:rPr>
                <w:rFonts w:ascii="仿宋" w:eastAsia="仿宋"/>
                <w:kern w:val="2"/>
                <w:sz w:val="24"/>
                <w:szCs w:val="24"/>
              </w:rPr>
            </w:pPr>
            <w:r>
              <w:rPr>
                <w:rFonts w:hint="eastAsia" w:ascii="仿宋" w:eastAsia="仿宋"/>
                <w:sz w:val="24"/>
              </w:rPr>
              <w:t>1-6 学期</w:t>
            </w:r>
          </w:p>
        </w:tc>
      </w:tr>
    </w:tbl>
    <w:p>
      <w:pPr>
        <w:pStyle w:val="4"/>
        <w:spacing w:before="1" w:line="343" w:lineRule="auto"/>
        <w:ind w:right="568" w:firstLine="480"/>
        <w:rPr>
          <w:rFonts w:ascii="Times New Roman"/>
          <w:sz w:val="17"/>
        </w:rPr>
      </w:pPr>
    </w:p>
    <w:sectPr>
      <w:footerReference r:id="rId3" w:type="default"/>
      <w:pgSz w:w="11910" w:h="16840"/>
      <w:pgMar w:top="1600" w:right="880" w:bottom="1520" w:left="1360" w:header="0" w:footer="132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BB70BD"/>
    <w:multiLevelType w:val="singleLevel"/>
    <w:tmpl w:val="BBBB70BD"/>
    <w:lvl w:ilvl="0" w:tentative="0">
      <w:start w:val="4"/>
      <w:numFmt w:val="chineseCounting"/>
      <w:suff w:val="nothing"/>
      <w:lvlText w:val="（%1）"/>
      <w:lvlJc w:val="left"/>
      <w:rPr>
        <w:rFonts w:hint="eastAsia"/>
      </w:rPr>
    </w:lvl>
  </w:abstractNum>
  <w:abstractNum w:abstractNumId="1">
    <w:nsid w:val="2C54E6A9"/>
    <w:multiLevelType w:val="singleLevel"/>
    <w:tmpl w:val="2C54E6A9"/>
    <w:lvl w:ilvl="0" w:tentative="0">
      <w:start w:val="4"/>
      <w:numFmt w:val="chineseCounting"/>
      <w:suff w:val="nothing"/>
      <w:lvlText w:val="%1、"/>
      <w:lvlJc w:val="left"/>
      <w:rPr>
        <w:rFonts w:hint="eastAsia"/>
      </w:rPr>
    </w:lvl>
  </w:abstractNum>
  <w:abstractNum w:abstractNumId="2">
    <w:nsid w:val="68910A4A"/>
    <w:multiLevelType w:val="singleLevel"/>
    <w:tmpl w:val="68910A4A"/>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4Yzc3OGU1YTA1ZjRhMmZhYmViMDQ0NWJkOWIzMjAifQ=="/>
    <w:docVar w:name="KSO_WPS_MARK_KEY" w:val="6c08436d-3b38-4f8d-86e7-722d5d59eddb"/>
  </w:docVars>
  <w:rsids>
    <w:rsidRoot w:val="009443F5"/>
    <w:rsid w:val="000262B9"/>
    <w:rsid w:val="0003526F"/>
    <w:rsid w:val="000454CC"/>
    <w:rsid w:val="0005473D"/>
    <w:rsid w:val="000770FA"/>
    <w:rsid w:val="00197515"/>
    <w:rsid w:val="001F0827"/>
    <w:rsid w:val="002C7B41"/>
    <w:rsid w:val="00354E12"/>
    <w:rsid w:val="00465185"/>
    <w:rsid w:val="004848B3"/>
    <w:rsid w:val="004B4902"/>
    <w:rsid w:val="004D3BE6"/>
    <w:rsid w:val="004D6053"/>
    <w:rsid w:val="004F1676"/>
    <w:rsid w:val="006715A5"/>
    <w:rsid w:val="006F7B6C"/>
    <w:rsid w:val="00783A1F"/>
    <w:rsid w:val="0079448E"/>
    <w:rsid w:val="007C283E"/>
    <w:rsid w:val="0082455E"/>
    <w:rsid w:val="008C5F7D"/>
    <w:rsid w:val="009359E9"/>
    <w:rsid w:val="009443F5"/>
    <w:rsid w:val="00C12DD7"/>
    <w:rsid w:val="00C33B3A"/>
    <w:rsid w:val="00C33EA0"/>
    <w:rsid w:val="00CC269E"/>
    <w:rsid w:val="00CC7CC2"/>
    <w:rsid w:val="00D00542"/>
    <w:rsid w:val="00D34F17"/>
    <w:rsid w:val="00D855C2"/>
    <w:rsid w:val="00DB0260"/>
    <w:rsid w:val="00E37EBE"/>
    <w:rsid w:val="00EF0B36"/>
    <w:rsid w:val="00F62346"/>
    <w:rsid w:val="00F66690"/>
    <w:rsid w:val="00FD6408"/>
    <w:rsid w:val="00FF0ECD"/>
    <w:rsid w:val="013E2686"/>
    <w:rsid w:val="015E0632"/>
    <w:rsid w:val="01A7022B"/>
    <w:rsid w:val="01B97F5E"/>
    <w:rsid w:val="01EC0B3A"/>
    <w:rsid w:val="01EC20E2"/>
    <w:rsid w:val="020C008E"/>
    <w:rsid w:val="02624152"/>
    <w:rsid w:val="02924FCB"/>
    <w:rsid w:val="02D05944"/>
    <w:rsid w:val="02D84414"/>
    <w:rsid w:val="0350044F"/>
    <w:rsid w:val="038D3A24"/>
    <w:rsid w:val="03C6410D"/>
    <w:rsid w:val="03CA1FAF"/>
    <w:rsid w:val="04363AE8"/>
    <w:rsid w:val="044948CA"/>
    <w:rsid w:val="046248DD"/>
    <w:rsid w:val="046925C3"/>
    <w:rsid w:val="04777F8C"/>
    <w:rsid w:val="048E7480"/>
    <w:rsid w:val="04983E5B"/>
    <w:rsid w:val="049A0393"/>
    <w:rsid w:val="04D72BD5"/>
    <w:rsid w:val="05242C64"/>
    <w:rsid w:val="05432BDE"/>
    <w:rsid w:val="05C50C80"/>
    <w:rsid w:val="05C70E9C"/>
    <w:rsid w:val="05E10861"/>
    <w:rsid w:val="05F257ED"/>
    <w:rsid w:val="061B0A5F"/>
    <w:rsid w:val="06293DE3"/>
    <w:rsid w:val="063C6746"/>
    <w:rsid w:val="06582F26"/>
    <w:rsid w:val="069468A4"/>
    <w:rsid w:val="06E93094"/>
    <w:rsid w:val="071C6FC5"/>
    <w:rsid w:val="072D6633"/>
    <w:rsid w:val="07373DFF"/>
    <w:rsid w:val="076036F7"/>
    <w:rsid w:val="076C57E5"/>
    <w:rsid w:val="07CD206E"/>
    <w:rsid w:val="080A1C72"/>
    <w:rsid w:val="08105F57"/>
    <w:rsid w:val="08514A4D"/>
    <w:rsid w:val="08BF21A2"/>
    <w:rsid w:val="08C652EE"/>
    <w:rsid w:val="08EB48AB"/>
    <w:rsid w:val="09075A53"/>
    <w:rsid w:val="09135090"/>
    <w:rsid w:val="092340DF"/>
    <w:rsid w:val="09413591"/>
    <w:rsid w:val="096A5352"/>
    <w:rsid w:val="099C619C"/>
    <w:rsid w:val="09D122E9"/>
    <w:rsid w:val="09F14739"/>
    <w:rsid w:val="0A397E8E"/>
    <w:rsid w:val="0A48245D"/>
    <w:rsid w:val="0A5E78F5"/>
    <w:rsid w:val="0A6314E0"/>
    <w:rsid w:val="0A8A6374"/>
    <w:rsid w:val="0AE0655C"/>
    <w:rsid w:val="0B0C7351"/>
    <w:rsid w:val="0B4665A2"/>
    <w:rsid w:val="0B4C7927"/>
    <w:rsid w:val="0B5807E8"/>
    <w:rsid w:val="0B596D06"/>
    <w:rsid w:val="0B5E5DFE"/>
    <w:rsid w:val="0B8415DD"/>
    <w:rsid w:val="0BE41D30"/>
    <w:rsid w:val="0C0D4C8E"/>
    <w:rsid w:val="0C3E4812"/>
    <w:rsid w:val="0C9E7E2D"/>
    <w:rsid w:val="0CCD1496"/>
    <w:rsid w:val="0CD50BB1"/>
    <w:rsid w:val="0CD93263"/>
    <w:rsid w:val="0D2210AE"/>
    <w:rsid w:val="0D592AFB"/>
    <w:rsid w:val="0D8B56C9"/>
    <w:rsid w:val="0DB8556E"/>
    <w:rsid w:val="0DD96D74"/>
    <w:rsid w:val="0E153104"/>
    <w:rsid w:val="0F317386"/>
    <w:rsid w:val="0F331E33"/>
    <w:rsid w:val="0F3F5185"/>
    <w:rsid w:val="0F6E1832"/>
    <w:rsid w:val="0F7D27F6"/>
    <w:rsid w:val="0F8B2F3A"/>
    <w:rsid w:val="0F9D4F0D"/>
    <w:rsid w:val="0FA7589A"/>
    <w:rsid w:val="0FE051C2"/>
    <w:rsid w:val="100F3B6B"/>
    <w:rsid w:val="10167647"/>
    <w:rsid w:val="104B091B"/>
    <w:rsid w:val="10596B94"/>
    <w:rsid w:val="106F26DD"/>
    <w:rsid w:val="10771A05"/>
    <w:rsid w:val="107E484D"/>
    <w:rsid w:val="10B436D2"/>
    <w:rsid w:val="110C3C07"/>
    <w:rsid w:val="11496060"/>
    <w:rsid w:val="11C444E1"/>
    <w:rsid w:val="11CA4B0C"/>
    <w:rsid w:val="11EE7CA1"/>
    <w:rsid w:val="11FA35E7"/>
    <w:rsid w:val="120B3EBE"/>
    <w:rsid w:val="12214F12"/>
    <w:rsid w:val="12260CF8"/>
    <w:rsid w:val="1226519C"/>
    <w:rsid w:val="125D7A66"/>
    <w:rsid w:val="127C686A"/>
    <w:rsid w:val="12812063"/>
    <w:rsid w:val="12B8457B"/>
    <w:rsid w:val="12F4686A"/>
    <w:rsid w:val="131B1FFC"/>
    <w:rsid w:val="13493FA3"/>
    <w:rsid w:val="136E6DFB"/>
    <w:rsid w:val="13963C5C"/>
    <w:rsid w:val="13A97E33"/>
    <w:rsid w:val="13D50C28"/>
    <w:rsid w:val="13EC1CF3"/>
    <w:rsid w:val="140646B1"/>
    <w:rsid w:val="1421213F"/>
    <w:rsid w:val="1433405D"/>
    <w:rsid w:val="143A4F2F"/>
    <w:rsid w:val="14495172"/>
    <w:rsid w:val="147B7A65"/>
    <w:rsid w:val="14977C8B"/>
    <w:rsid w:val="149A59CD"/>
    <w:rsid w:val="14F05EE8"/>
    <w:rsid w:val="15253330"/>
    <w:rsid w:val="15273705"/>
    <w:rsid w:val="154047C7"/>
    <w:rsid w:val="15761F97"/>
    <w:rsid w:val="157D50D3"/>
    <w:rsid w:val="157E0E4B"/>
    <w:rsid w:val="15A637FB"/>
    <w:rsid w:val="15DB2E1E"/>
    <w:rsid w:val="15F44CA0"/>
    <w:rsid w:val="16007023"/>
    <w:rsid w:val="16173FFB"/>
    <w:rsid w:val="165574E6"/>
    <w:rsid w:val="1663076D"/>
    <w:rsid w:val="169341C8"/>
    <w:rsid w:val="169837AA"/>
    <w:rsid w:val="16A42B33"/>
    <w:rsid w:val="16CF7BB0"/>
    <w:rsid w:val="170D13E0"/>
    <w:rsid w:val="1716215C"/>
    <w:rsid w:val="172109AF"/>
    <w:rsid w:val="172E577A"/>
    <w:rsid w:val="17691763"/>
    <w:rsid w:val="1776002C"/>
    <w:rsid w:val="182900AD"/>
    <w:rsid w:val="183A6992"/>
    <w:rsid w:val="18893D8F"/>
    <w:rsid w:val="18C748B7"/>
    <w:rsid w:val="18D22F2B"/>
    <w:rsid w:val="18D84EBC"/>
    <w:rsid w:val="18E90CD1"/>
    <w:rsid w:val="190D2C12"/>
    <w:rsid w:val="192E3A61"/>
    <w:rsid w:val="1946112B"/>
    <w:rsid w:val="19653C7D"/>
    <w:rsid w:val="196640D0"/>
    <w:rsid w:val="197D2C47"/>
    <w:rsid w:val="19A213F5"/>
    <w:rsid w:val="19C07C84"/>
    <w:rsid w:val="19DF45AE"/>
    <w:rsid w:val="19F65454"/>
    <w:rsid w:val="1A4C1518"/>
    <w:rsid w:val="1A5403CD"/>
    <w:rsid w:val="1A713BD2"/>
    <w:rsid w:val="1A7647E7"/>
    <w:rsid w:val="1AA940D1"/>
    <w:rsid w:val="1ABE4152"/>
    <w:rsid w:val="1AF22181"/>
    <w:rsid w:val="1B09565B"/>
    <w:rsid w:val="1B570174"/>
    <w:rsid w:val="1B8B42C2"/>
    <w:rsid w:val="1BC83B07"/>
    <w:rsid w:val="1C172DF5"/>
    <w:rsid w:val="1C8C6544"/>
    <w:rsid w:val="1C8E28E1"/>
    <w:rsid w:val="1CC01D49"/>
    <w:rsid w:val="1CC23D13"/>
    <w:rsid w:val="1D6D1ED1"/>
    <w:rsid w:val="1D862F93"/>
    <w:rsid w:val="1DB05473"/>
    <w:rsid w:val="1E091E78"/>
    <w:rsid w:val="1E521684"/>
    <w:rsid w:val="1E605592"/>
    <w:rsid w:val="1E7F010E"/>
    <w:rsid w:val="1E967206"/>
    <w:rsid w:val="1EAE09F3"/>
    <w:rsid w:val="1EE0663F"/>
    <w:rsid w:val="1F0423C1"/>
    <w:rsid w:val="1F0D458A"/>
    <w:rsid w:val="1F136AA8"/>
    <w:rsid w:val="1F355489"/>
    <w:rsid w:val="1F4927E4"/>
    <w:rsid w:val="1F4E188E"/>
    <w:rsid w:val="1F4F1A1D"/>
    <w:rsid w:val="1F5A46D7"/>
    <w:rsid w:val="1FA469A9"/>
    <w:rsid w:val="1FB13C16"/>
    <w:rsid w:val="1FB6416C"/>
    <w:rsid w:val="1FC659DA"/>
    <w:rsid w:val="1FEF6BCD"/>
    <w:rsid w:val="203647FC"/>
    <w:rsid w:val="208E288A"/>
    <w:rsid w:val="20C52024"/>
    <w:rsid w:val="20CF4C51"/>
    <w:rsid w:val="20EE157B"/>
    <w:rsid w:val="20FF7332"/>
    <w:rsid w:val="21957C48"/>
    <w:rsid w:val="21BA71A7"/>
    <w:rsid w:val="21D3471F"/>
    <w:rsid w:val="21E372F9"/>
    <w:rsid w:val="21FA7AAB"/>
    <w:rsid w:val="22143B81"/>
    <w:rsid w:val="22460F43"/>
    <w:rsid w:val="228D6B72"/>
    <w:rsid w:val="22A508B2"/>
    <w:rsid w:val="22DC3F95"/>
    <w:rsid w:val="22EF687D"/>
    <w:rsid w:val="22F0412E"/>
    <w:rsid w:val="234731C4"/>
    <w:rsid w:val="2349519D"/>
    <w:rsid w:val="23556DF1"/>
    <w:rsid w:val="23A351A9"/>
    <w:rsid w:val="23AE1A11"/>
    <w:rsid w:val="23B207E2"/>
    <w:rsid w:val="23EE63F7"/>
    <w:rsid w:val="23F01166"/>
    <w:rsid w:val="246A716A"/>
    <w:rsid w:val="24904D06"/>
    <w:rsid w:val="24B65F0C"/>
    <w:rsid w:val="24DD1CA9"/>
    <w:rsid w:val="24EE7C23"/>
    <w:rsid w:val="24F44C86"/>
    <w:rsid w:val="2500187D"/>
    <w:rsid w:val="250A3C75"/>
    <w:rsid w:val="252A47F3"/>
    <w:rsid w:val="252E7989"/>
    <w:rsid w:val="255B2F57"/>
    <w:rsid w:val="25744C26"/>
    <w:rsid w:val="258B7398"/>
    <w:rsid w:val="25BA7C7E"/>
    <w:rsid w:val="25F043AE"/>
    <w:rsid w:val="25F25669"/>
    <w:rsid w:val="261B379F"/>
    <w:rsid w:val="262F241A"/>
    <w:rsid w:val="26351FC5"/>
    <w:rsid w:val="263B497E"/>
    <w:rsid w:val="264D6D44"/>
    <w:rsid w:val="26630CE4"/>
    <w:rsid w:val="26655E3B"/>
    <w:rsid w:val="26826526"/>
    <w:rsid w:val="26CA3EF0"/>
    <w:rsid w:val="2735170A"/>
    <w:rsid w:val="273911D2"/>
    <w:rsid w:val="27401720"/>
    <w:rsid w:val="27707DC2"/>
    <w:rsid w:val="27982240"/>
    <w:rsid w:val="279D7857"/>
    <w:rsid w:val="27A91D58"/>
    <w:rsid w:val="27B83B33"/>
    <w:rsid w:val="27C923FA"/>
    <w:rsid w:val="27E5390F"/>
    <w:rsid w:val="27F82D99"/>
    <w:rsid w:val="27FA25B3"/>
    <w:rsid w:val="28007092"/>
    <w:rsid w:val="282D0BDB"/>
    <w:rsid w:val="284747A3"/>
    <w:rsid w:val="28750ADF"/>
    <w:rsid w:val="288633C4"/>
    <w:rsid w:val="28D01AF2"/>
    <w:rsid w:val="290538A2"/>
    <w:rsid w:val="29257B04"/>
    <w:rsid w:val="2932053B"/>
    <w:rsid w:val="29515EDD"/>
    <w:rsid w:val="2988783E"/>
    <w:rsid w:val="299D3B80"/>
    <w:rsid w:val="2A3C3357"/>
    <w:rsid w:val="2A4722C3"/>
    <w:rsid w:val="2A6D041F"/>
    <w:rsid w:val="2AA20C04"/>
    <w:rsid w:val="2AB47764"/>
    <w:rsid w:val="2AC504E2"/>
    <w:rsid w:val="2ADB0EF8"/>
    <w:rsid w:val="2B0B2D29"/>
    <w:rsid w:val="2B1971F4"/>
    <w:rsid w:val="2B2811AB"/>
    <w:rsid w:val="2BA9539A"/>
    <w:rsid w:val="2BDD514C"/>
    <w:rsid w:val="2C0D76A2"/>
    <w:rsid w:val="2C2C0723"/>
    <w:rsid w:val="2C4A47D7"/>
    <w:rsid w:val="2C520C10"/>
    <w:rsid w:val="2C593806"/>
    <w:rsid w:val="2C83526D"/>
    <w:rsid w:val="2CFF0DB0"/>
    <w:rsid w:val="2D0637A8"/>
    <w:rsid w:val="2D4F6ADE"/>
    <w:rsid w:val="2D502C75"/>
    <w:rsid w:val="2D727090"/>
    <w:rsid w:val="2E411128"/>
    <w:rsid w:val="2EED10C4"/>
    <w:rsid w:val="2F0C6C2C"/>
    <w:rsid w:val="2F13523C"/>
    <w:rsid w:val="2F1D2AA3"/>
    <w:rsid w:val="2F266384"/>
    <w:rsid w:val="2F6A6270"/>
    <w:rsid w:val="2F93609B"/>
    <w:rsid w:val="2FA0505D"/>
    <w:rsid w:val="2FAA0D63"/>
    <w:rsid w:val="2FE047E5"/>
    <w:rsid w:val="3005243D"/>
    <w:rsid w:val="30126781"/>
    <w:rsid w:val="303B7C0D"/>
    <w:rsid w:val="30545B44"/>
    <w:rsid w:val="308B2942"/>
    <w:rsid w:val="30A74DBA"/>
    <w:rsid w:val="30B456C7"/>
    <w:rsid w:val="30DA5678"/>
    <w:rsid w:val="30DA7426"/>
    <w:rsid w:val="30DF3BAD"/>
    <w:rsid w:val="30E3051F"/>
    <w:rsid w:val="30E76699"/>
    <w:rsid w:val="31101099"/>
    <w:rsid w:val="312B7C81"/>
    <w:rsid w:val="312E5126"/>
    <w:rsid w:val="31376626"/>
    <w:rsid w:val="3165045A"/>
    <w:rsid w:val="31927D00"/>
    <w:rsid w:val="31D40319"/>
    <w:rsid w:val="31F462C5"/>
    <w:rsid w:val="323A4620"/>
    <w:rsid w:val="328B564F"/>
    <w:rsid w:val="32BD48BB"/>
    <w:rsid w:val="32C903E2"/>
    <w:rsid w:val="32FF38CF"/>
    <w:rsid w:val="33275A55"/>
    <w:rsid w:val="332C13BF"/>
    <w:rsid w:val="3344551E"/>
    <w:rsid w:val="33A855B9"/>
    <w:rsid w:val="33AB50A9"/>
    <w:rsid w:val="341C74D3"/>
    <w:rsid w:val="344277BC"/>
    <w:rsid w:val="3446676B"/>
    <w:rsid w:val="345855F3"/>
    <w:rsid w:val="34A839D3"/>
    <w:rsid w:val="34CF31F8"/>
    <w:rsid w:val="353E694B"/>
    <w:rsid w:val="35521AB3"/>
    <w:rsid w:val="35814314"/>
    <w:rsid w:val="359027A9"/>
    <w:rsid w:val="35B446E9"/>
    <w:rsid w:val="35FA7FBB"/>
    <w:rsid w:val="35FF64C6"/>
    <w:rsid w:val="3615199A"/>
    <w:rsid w:val="3623361D"/>
    <w:rsid w:val="36257395"/>
    <w:rsid w:val="362955EC"/>
    <w:rsid w:val="36317AE8"/>
    <w:rsid w:val="366C285B"/>
    <w:rsid w:val="369C51FA"/>
    <w:rsid w:val="369F3044"/>
    <w:rsid w:val="36D65014"/>
    <w:rsid w:val="36E7134F"/>
    <w:rsid w:val="371119CD"/>
    <w:rsid w:val="371A67CE"/>
    <w:rsid w:val="37224D5E"/>
    <w:rsid w:val="37635E10"/>
    <w:rsid w:val="37662316"/>
    <w:rsid w:val="376B527C"/>
    <w:rsid w:val="379E73FF"/>
    <w:rsid w:val="37C52D98"/>
    <w:rsid w:val="37C62F23"/>
    <w:rsid w:val="37E523AB"/>
    <w:rsid w:val="37F25055"/>
    <w:rsid w:val="38670400"/>
    <w:rsid w:val="38720C42"/>
    <w:rsid w:val="39072D82"/>
    <w:rsid w:val="391334D5"/>
    <w:rsid w:val="392735A1"/>
    <w:rsid w:val="3950297B"/>
    <w:rsid w:val="39504729"/>
    <w:rsid w:val="39513F2E"/>
    <w:rsid w:val="397E4444"/>
    <w:rsid w:val="398D51CF"/>
    <w:rsid w:val="399860D0"/>
    <w:rsid w:val="39B63E16"/>
    <w:rsid w:val="39CC4829"/>
    <w:rsid w:val="39EF3F42"/>
    <w:rsid w:val="3A325BDD"/>
    <w:rsid w:val="3A400414"/>
    <w:rsid w:val="3A4C2D1E"/>
    <w:rsid w:val="3AA14628"/>
    <w:rsid w:val="3AA27206"/>
    <w:rsid w:val="3AB900AC"/>
    <w:rsid w:val="3AEF1B31"/>
    <w:rsid w:val="3AEF1FFF"/>
    <w:rsid w:val="3B351E28"/>
    <w:rsid w:val="3BAD0E81"/>
    <w:rsid w:val="3BE850ED"/>
    <w:rsid w:val="3C1E28BD"/>
    <w:rsid w:val="3C221C81"/>
    <w:rsid w:val="3C435666"/>
    <w:rsid w:val="3C7E77FF"/>
    <w:rsid w:val="3CAD06A2"/>
    <w:rsid w:val="3CC05722"/>
    <w:rsid w:val="3CD2317E"/>
    <w:rsid w:val="3CD328E6"/>
    <w:rsid w:val="3CD878CC"/>
    <w:rsid w:val="3CEE2EF7"/>
    <w:rsid w:val="3CF3188F"/>
    <w:rsid w:val="3D167E8F"/>
    <w:rsid w:val="3D17645B"/>
    <w:rsid w:val="3D4018B1"/>
    <w:rsid w:val="3D4E5423"/>
    <w:rsid w:val="3D5642D8"/>
    <w:rsid w:val="3D726AC4"/>
    <w:rsid w:val="3D8741FA"/>
    <w:rsid w:val="3D8B434A"/>
    <w:rsid w:val="3DA401AA"/>
    <w:rsid w:val="3DC02136"/>
    <w:rsid w:val="3DD4449A"/>
    <w:rsid w:val="3DD527B9"/>
    <w:rsid w:val="3DEE2162"/>
    <w:rsid w:val="3E00155A"/>
    <w:rsid w:val="3E3E35A1"/>
    <w:rsid w:val="3E5A7DF8"/>
    <w:rsid w:val="3E721750"/>
    <w:rsid w:val="3E9652EF"/>
    <w:rsid w:val="3E985BF6"/>
    <w:rsid w:val="3EB07A18"/>
    <w:rsid w:val="3F143BBD"/>
    <w:rsid w:val="3F347EEC"/>
    <w:rsid w:val="3F6820A1"/>
    <w:rsid w:val="3F850081"/>
    <w:rsid w:val="3F95137E"/>
    <w:rsid w:val="3FC4217E"/>
    <w:rsid w:val="401F4E55"/>
    <w:rsid w:val="40275AB8"/>
    <w:rsid w:val="403609F0"/>
    <w:rsid w:val="404E292E"/>
    <w:rsid w:val="406805AA"/>
    <w:rsid w:val="4081166C"/>
    <w:rsid w:val="40813799"/>
    <w:rsid w:val="40A94E8E"/>
    <w:rsid w:val="40F51396"/>
    <w:rsid w:val="416536CF"/>
    <w:rsid w:val="417967E7"/>
    <w:rsid w:val="41C21B97"/>
    <w:rsid w:val="41C76258"/>
    <w:rsid w:val="41E55C2A"/>
    <w:rsid w:val="41E7406C"/>
    <w:rsid w:val="42277EC3"/>
    <w:rsid w:val="423C3661"/>
    <w:rsid w:val="423E42F1"/>
    <w:rsid w:val="425C413F"/>
    <w:rsid w:val="42731488"/>
    <w:rsid w:val="428D0A87"/>
    <w:rsid w:val="42975177"/>
    <w:rsid w:val="42A205B2"/>
    <w:rsid w:val="42BF647C"/>
    <w:rsid w:val="42FF50B9"/>
    <w:rsid w:val="43302ED5"/>
    <w:rsid w:val="433230F1"/>
    <w:rsid w:val="435B61A4"/>
    <w:rsid w:val="43900F67"/>
    <w:rsid w:val="43947908"/>
    <w:rsid w:val="43B9111D"/>
    <w:rsid w:val="43BD6E5F"/>
    <w:rsid w:val="43FD0BB0"/>
    <w:rsid w:val="441822E7"/>
    <w:rsid w:val="441C44C5"/>
    <w:rsid w:val="443F1622"/>
    <w:rsid w:val="44791155"/>
    <w:rsid w:val="44B86D99"/>
    <w:rsid w:val="44FC39B7"/>
    <w:rsid w:val="45104FA9"/>
    <w:rsid w:val="45126D36"/>
    <w:rsid w:val="454D4212"/>
    <w:rsid w:val="45800144"/>
    <w:rsid w:val="45800B6F"/>
    <w:rsid w:val="45C33CF3"/>
    <w:rsid w:val="45D43FEC"/>
    <w:rsid w:val="45EF1EFE"/>
    <w:rsid w:val="45F74206"/>
    <w:rsid w:val="46131432"/>
    <w:rsid w:val="462F3918"/>
    <w:rsid w:val="46470C62"/>
    <w:rsid w:val="46DF533E"/>
    <w:rsid w:val="46E00BEF"/>
    <w:rsid w:val="46FE3A16"/>
    <w:rsid w:val="470C5E44"/>
    <w:rsid w:val="472745EF"/>
    <w:rsid w:val="473046C2"/>
    <w:rsid w:val="475142B1"/>
    <w:rsid w:val="47AA56C2"/>
    <w:rsid w:val="47BA1E36"/>
    <w:rsid w:val="47CC58C3"/>
    <w:rsid w:val="48036E0A"/>
    <w:rsid w:val="481E59F2"/>
    <w:rsid w:val="481F4C67"/>
    <w:rsid w:val="48250015"/>
    <w:rsid w:val="48434BAF"/>
    <w:rsid w:val="4860425D"/>
    <w:rsid w:val="48840F91"/>
    <w:rsid w:val="48855B9F"/>
    <w:rsid w:val="48DF33D4"/>
    <w:rsid w:val="48F86243"/>
    <w:rsid w:val="49247038"/>
    <w:rsid w:val="493262A3"/>
    <w:rsid w:val="494773BC"/>
    <w:rsid w:val="49BB7E13"/>
    <w:rsid w:val="49F11610"/>
    <w:rsid w:val="49F64E79"/>
    <w:rsid w:val="4A8528A1"/>
    <w:rsid w:val="4AFE566D"/>
    <w:rsid w:val="4B370847"/>
    <w:rsid w:val="4B7D0C82"/>
    <w:rsid w:val="4B8A3F53"/>
    <w:rsid w:val="4BB51BA3"/>
    <w:rsid w:val="4C1027DC"/>
    <w:rsid w:val="4C4D2D4A"/>
    <w:rsid w:val="4C736706"/>
    <w:rsid w:val="4C940EE2"/>
    <w:rsid w:val="4C982217"/>
    <w:rsid w:val="4CB6269D"/>
    <w:rsid w:val="4CBD2BF2"/>
    <w:rsid w:val="4CFA6A2E"/>
    <w:rsid w:val="4CFF56BC"/>
    <w:rsid w:val="4D1672A0"/>
    <w:rsid w:val="4D187FC0"/>
    <w:rsid w:val="4D2E0486"/>
    <w:rsid w:val="4D4E0BF2"/>
    <w:rsid w:val="4D722A52"/>
    <w:rsid w:val="4D7560B4"/>
    <w:rsid w:val="4D9B1A21"/>
    <w:rsid w:val="4DAA4719"/>
    <w:rsid w:val="4DC86B2C"/>
    <w:rsid w:val="4DDA09AE"/>
    <w:rsid w:val="4E151645"/>
    <w:rsid w:val="4E243AAC"/>
    <w:rsid w:val="4E2A3343"/>
    <w:rsid w:val="4E496CB4"/>
    <w:rsid w:val="4E545EA1"/>
    <w:rsid w:val="4E5B34FC"/>
    <w:rsid w:val="4E5C55D0"/>
    <w:rsid w:val="4E6C395B"/>
    <w:rsid w:val="4E726A98"/>
    <w:rsid w:val="4E875A6C"/>
    <w:rsid w:val="4ECC2EBB"/>
    <w:rsid w:val="4F8C3B89"/>
    <w:rsid w:val="4F8E5D8B"/>
    <w:rsid w:val="4FA12B0F"/>
    <w:rsid w:val="4FA47125"/>
    <w:rsid w:val="4FC41575"/>
    <w:rsid w:val="4FEB6B02"/>
    <w:rsid w:val="5038161B"/>
    <w:rsid w:val="5039587E"/>
    <w:rsid w:val="506C090E"/>
    <w:rsid w:val="5076390E"/>
    <w:rsid w:val="508A67FD"/>
    <w:rsid w:val="50AA5207"/>
    <w:rsid w:val="50BC42B5"/>
    <w:rsid w:val="50C308D8"/>
    <w:rsid w:val="50C638DC"/>
    <w:rsid w:val="50CB0E5F"/>
    <w:rsid w:val="50D95A86"/>
    <w:rsid w:val="51051E45"/>
    <w:rsid w:val="510C5A3C"/>
    <w:rsid w:val="51114346"/>
    <w:rsid w:val="51204FBA"/>
    <w:rsid w:val="51387923"/>
    <w:rsid w:val="513D513B"/>
    <w:rsid w:val="514C537E"/>
    <w:rsid w:val="51840FBC"/>
    <w:rsid w:val="51A04955"/>
    <w:rsid w:val="51F577C4"/>
    <w:rsid w:val="522B1438"/>
    <w:rsid w:val="52615F35"/>
    <w:rsid w:val="529E42FF"/>
    <w:rsid w:val="52B92C87"/>
    <w:rsid w:val="52D41ACF"/>
    <w:rsid w:val="52E97ECA"/>
    <w:rsid w:val="52F146A5"/>
    <w:rsid w:val="533C055B"/>
    <w:rsid w:val="539A5130"/>
    <w:rsid w:val="53B316E5"/>
    <w:rsid w:val="53D80B5A"/>
    <w:rsid w:val="53F922AE"/>
    <w:rsid w:val="54043EC4"/>
    <w:rsid w:val="5449029B"/>
    <w:rsid w:val="544979FA"/>
    <w:rsid w:val="547D6DAF"/>
    <w:rsid w:val="54C309F2"/>
    <w:rsid w:val="54ED0C26"/>
    <w:rsid w:val="55133BD9"/>
    <w:rsid w:val="551D59AF"/>
    <w:rsid w:val="55255918"/>
    <w:rsid w:val="55B4325D"/>
    <w:rsid w:val="55E23589"/>
    <w:rsid w:val="561F5757"/>
    <w:rsid w:val="562F61BE"/>
    <w:rsid w:val="56463866"/>
    <w:rsid w:val="564A36E7"/>
    <w:rsid w:val="564B30A1"/>
    <w:rsid w:val="567611FB"/>
    <w:rsid w:val="567B25E7"/>
    <w:rsid w:val="56B85264"/>
    <w:rsid w:val="56C6045A"/>
    <w:rsid w:val="56D7393C"/>
    <w:rsid w:val="56F37079"/>
    <w:rsid w:val="56F91B04"/>
    <w:rsid w:val="57016C0B"/>
    <w:rsid w:val="57051CEA"/>
    <w:rsid w:val="57434603"/>
    <w:rsid w:val="576B22D6"/>
    <w:rsid w:val="57996E43"/>
    <w:rsid w:val="57DC1686"/>
    <w:rsid w:val="57E70EFE"/>
    <w:rsid w:val="57FA3355"/>
    <w:rsid w:val="580B6614"/>
    <w:rsid w:val="583628E4"/>
    <w:rsid w:val="58627B7D"/>
    <w:rsid w:val="586E6522"/>
    <w:rsid w:val="589C40A8"/>
    <w:rsid w:val="58C67AE0"/>
    <w:rsid w:val="58E97957"/>
    <w:rsid w:val="5900208B"/>
    <w:rsid w:val="59374DC2"/>
    <w:rsid w:val="59AD4E28"/>
    <w:rsid w:val="59BB5797"/>
    <w:rsid w:val="59DB3743"/>
    <w:rsid w:val="5A2D7A01"/>
    <w:rsid w:val="5A4D6D83"/>
    <w:rsid w:val="5A704CDD"/>
    <w:rsid w:val="5AA84AA2"/>
    <w:rsid w:val="5AC643F3"/>
    <w:rsid w:val="5ADC3C17"/>
    <w:rsid w:val="5B991B08"/>
    <w:rsid w:val="5BAB3A78"/>
    <w:rsid w:val="5BB05BA5"/>
    <w:rsid w:val="5BCC5A39"/>
    <w:rsid w:val="5BEA2363"/>
    <w:rsid w:val="5C274E0B"/>
    <w:rsid w:val="5C58551F"/>
    <w:rsid w:val="5C806824"/>
    <w:rsid w:val="5CB930D5"/>
    <w:rsid w:val="5CE32FD6"/>
    <w:rsid w:val="5D1A4582"/>
    <w:rsid w:val="5D3E16C6"/>
    <w:rsid w:val="5D835859"/>
    <w:rsid w:val="5DA54794"/>
    <w:rsid w:val="5DD5494D"/>
    <w:rsid w:val="5DE15602"/>
    <w:rsid w:val="5E0C65C1"/>
    <w:rsid w:val="5E115985"/>
    <w:rsid w:val="5E1B2CA8"/>
    <w:rsid w:val="5E2F00B5"/>
    <w:rsid w:val="5E331DA0"/>
    <w:rsid w:val="5E4556E9"/>
    <w:rsid w:val="5E5315AC"/>
    <w:rsid w:val="5EA21102"/>
    <w:rsid w:val="5EA7453C"/>
    <w:rsid w:val="5EC931EE"/>
    <w:rsid w:val="5EEC1F4F"/>
    <w:rsid w:val="5F117C07"/>
    <w:rsid w:val="5F1E6651"/>
    <w:rsid w:val="5F212C24"/>
    <w:rsid w:val="5F4372A9"/>
    <w:rsid w:val="5F4D6E91"/>
    <w:rsid w:val="5F613AB0"/>
    <w:rsid w:val="5F663DE1"/>
    <w:rsid w:val="5F7408C2"/>
    <w:rsid w:val="5F7A7A37"/>
    <w:rsid w:val="5FD455D7"/>
    <w:rsid w:val="5FD521E1"/>
    <w:rsid w:val="60681AA9"/>
    <w:rsid w:val="607002D3"/>
    <w:rsid w:val="60A26D69"/>
    <w:rsid w:val="60C2466F"/>
    <w:rsid w:val="60EE6452"/>
    <w:rsid w:val="60F8107F"/>
    <w:rsid w:val="61225A09"/>
    <w:rsid w:val="61545475"/>
    <w:rsid w:val="61686204"/>
    <w:rsid w:val="61840B64"/>
    <w:rsid w:val="6186668A"/>
    <w:rsid w:val="61926C5C"/>
    <w:rsid w:val="61F53810"/>
    <w:rsid w:val="6256532E"/>
    <w:rsid w:val="62647353"/>
    <w:rsid w:val="62AB2A00"/>
    <w:rsid w:val="62B95818"/>
    <w:rsid w:val="62C70123"/>
    <w:rsid w:val="62D63D9A"/>
    <w:rsid w:val="62DD677E"/>
    <w:rsid w:val="62ED482B"/>
    <w:rsid w:val="636A545D"/>
    <w:rsid w:val="636A7D25"/>
    <w:rsid w:val="63846BFA"/>
    <w:rsid w:val="639758CF"/>
    <w:rsid w:val="63CC7DF9"/>
    <w:rsid w:val="63D27965"/>
    <w:rsid w:val="63DE27AE"/>
    <w:rsid w:val="63F3136B"/>
    <w:rsid w:val="63FB4F19"/>
    <w:rsid w:val="64113A8D"/>
    <w:rsid w:val="641F4AFB"/>
    <w:rsid w:val="642E73AF"/>
    <w:rsid w:val="643B7C00"/>
    <w:rsid w:val="64591E34"/>
    <w:rsid w:val="647811A7"/>
    <w:rsid w:val="64B756D4"/>
    <w:rsid w:val="64BE25DF"/>
    <w:rsid w:val="64E550D9"/>
    <w:rsid w:val="65046244"/>
    <w:rsid w:val="650E07D5"/>
    <w:rsid w:val="650E0CFE"/>
    <w:rsid w:val="65644F35"/>
    <w:rsid w:val="659D2497"/>
    <w:rsid w:val="66124991"/>
    <w:rsid w:val="662B5A52"/>
    <w:rsid w:val="66434693"/>
    <w:rsid w:val="66630D48"/>
    <w:rsid w:val="66942465"/>
    <w:rsid w:val="66F740B3"/>
    <w:rsid w:val="66F95B50"/>
    <w:rsid w:val="6703252B"/>
    <w:rsid w:val="672030DD"/>
    <w:rsid w:val="67554CB6"/>
    <w:rsid w:val="67940796"/>
    <w:rsid w:val="67B80F54"/>
    <w:rsid w:val="68867050"/>
    <w:rsid w:val="688F22C8"/>
    <w:rsid w:val="689E075E"/>
    <w:rsid w:val="68B028D8"/>
    <w:rsid w:val="691D112B"/>
    <w:rsid w:val="69961AEB"/>
    <w:rsid w:val="69A913ED"/>
    <w:rsid w:val="69BA3375"/>
    <w:rsid w:val="69C804BD"/>
    <w:rsid w:val="69CF4947"/>
    <w:rsid w:val="69FF347E"/>
    <w:rsid w:val="6A155C0D"/>
    <w:rsid w:val="6A920E04"/>
    <w:rsid w:val="6A922F03"/>
    <w:rsid w:val="6A9418D1"/>
    <w:rsid w:val="6A99742E"/>
    <w:rsid w:val="6AA91F5A"/>
    <w:rsid w:val="6ACA06FE"/>
    <w:rsid w:val="6B046E0C"/>
    <w:rsid w:val="6B586633"/>
    <w:rsid w:val="6B594E10"/>
    <w:rsid w:val="6B6A3D32"/>
    <w:rsid w:val="6B8754D9"/>
    <w:rsid w:val="6BB97DB9"/>
    <w:rsid w:val="6BDB4AEE"/>
    <w:rsid w:val="6C242C71"/>
    <w:rsid w:val="6C270CFF"/>
    <w:rsid w:val="6C50575D"/>
    <w:rsid w:val="6C68355C"/>
    <w:rsid w:val="6C9B3EFD"/>
    <w:rsid w:val="6CCF5DC3"/>
    <w:rsid w:val="6D010FB5"/>
    <w:rsid w:val="6D785A21"/>
    <w:rsid w:val="6D9E7F30"/>
    <w:rsid w:val="6DA6410A"/>
    <w:rsid w:val="6DAE2F74"/>
    <w:rsid w:val="6DAF6F69"/>
    <w:rsid w:val="6E041E79"/>
    <w:rsid w:val="6E080427"/>
    <w:rsid w:val="6E5D76BC"/>
    <w:rsid w:val="6E6F7F82"/>
    <w:rsid w:val="6E975F02"/>
    <w:rsid w:val="6EBE56B6"/>
    <w:rsid w:val="6F1C062E"/>
    <w:rsid w:val="6F5A4CB2"/>
    <w:rsid w:val="6F6F4C02"/>
    <w:rsid w:val="6F8A386A"/>
    <w:rsid w:val="6FCC795E"/>
    <w:rsid w:val="6FF25388"/>
    <w:rsid w:val="7053007F"/>
    <w:rsid w:val="707A385E"/>
    <w:rsid w:val="70A57FAA"/>
    <w:rsid w:val="70AA06A5"/>
    <w:rsid w:val="70C21FEC"/>
    <w:rsid w:val="712832BA"/>
    <w:rsid w:val="717E2D03"/>
    <w:rsid w:val="71A566B9"/>
    <w:rsid w:val="71C1606A"/>
    <w:rsid w:val="72145DEC"/>
    <w:rsid w:val="72377527"/>
    <w:rsid w:val="725D3437"/>
    <w:rsid w:val="725F244B"/>
    <w:rsid w:val="7276693B"/>
    <w:rsid w:val="729D5471"/>
    <w:rsid w:val="72AE2222"/>
    <w:rsid w:val="72C07522"/>
    <w:rsid w:val="72C9287B"/>
    <w:rsid w:val="72D80D10"/>
    <w:rsid w:val="72E94CCB"/>
    <w:rsid w:val="7306762B"/>
    <w:rsid w:val="73431796"/>
    <w:rsid w:val="737D524B"/>
    <w:rsid w:val="73A17354"/>
    <w:rsid w:val="73B61051"/>
    <w:rsid w:val="73BA14F2"/>
    <w:rsid w:val="73BB0416"/>
    <w:rsid w:val="73BF26B5"/>
    <w:rsid w:val="73C92454"/>
    <w:rsid w:val="746745A9"/>
    <w:rsid w:val="74852891"/>
    <w:rsid w:val="74BF4380"/>
    <w:rsid w:val="74CC21AE"/>
    <w:rsid w:val="74E53270"/>
    <w:rsid w:val="75060761"/>
    <w:rsid w:val="751521A9"/>
    <w:rsid w:val="7526192A"/>
    <w:rsid w:val="7527464F"/>
    <w:rsid w:val="75405745"/>
    <w:rsid w:val="754B3A1B"/>
    <w:rsid w:val="75587EE6"/>
    <w:rsid w:val="75A74BF3"/>
    <w:rsid w:val="75B55338"/>
    <w:rsid w:val="75C5166E"/>
    <w:rsid w:val="769E5E48"/>
    <w:rsid w:val="76BF021D"/>
    <w:rsid w:val="76D15412"/>
    <w:rsid w:val="76DB2B7D"/>
    <w:rsid w:val="775B78A1"/>
    <w:rsid w:val="779F30E3"/>
    <w:rsid w:val="77A86F03"/>
    <w:rsid w:val="77B766C0"/>
    <w:rsid w:val="77F739E6"/>
    <w:rsid w:val="782229ED"/>
    <w:rsid w:val="78247986"/>
    <w:rsid w:val="78482AB8"/>
    <w:rsid w:val="7886555E"/>
    <w:rsid w:val="788B78A8"/>
    <w:rsid w:val="78D525C2"/>
    <w:rsid w:val="78E505E5"/>
    <w:rsid w:val="78EE4DE9"/>
    <w:rsid w:val="7919798C"/>
    <w:rsid w:val="792C3B64"/>
    <w:rsid w:val="79515E01"/>
    <w:rsid w:val="79853B2A"/>
    <w:rsid w:val="79A656C4"/>
    <w:rsid w:val="79BD47BC"/>
    <w:rsid w:val="79F006ED"/>
    <w:rsid w:val="79F57A87"/>
    <w:rsid w:val="7A2860D9"/>
    <w:rsid w:val="7A6062E3"/>
    <w:rsid w:val="7A715CD2"/>
    <w:rsid w:val="7A7255A6"/>
    <w:rsid w:val="7A8B46D0"/>
    <w:rsid w:val="7A8F2286"/>
    <w:rsid w:val="7AB154D8"/>
    <w:rsid w:val="7ADD5115"/>
    <w:rsid w:val="7AE54857"/>
    <w:rsid w:val="7AF91823"/>
    <w:rsid w:val="7B0526E4"/>
    <w:rsid w:val="7B0C0269"/>
    <w:rsid w:val="7B3C6977"/>
    <w:rsid w:val="7B4038F6"/>
    <w:rsid w:val="7B44570E"/>
    <w:rsid w:val="7B476A33"/>
    <w:rsid w:val="7B490306"/>
    <w:rsid w:val="7B656EB9"/>
    <w:rsid w:val="7B954A79"/>
    <w:rsid w:val="7BCA360E"/>
    <w:rsid w:val="7C120DEF"/>
    <w:rsid w:val="7C565430"/>
    <w:rsid w:val="7CAC1243"/>
    <w:rsid w:val="7CBB76D8"/>
    <w:rsid w:val="7CCC5441"/>
    <w:rsid w:val="7CD662C0"/>
    <w:rsid w:val="7CDB7433"/>
    <w:rsid w:val="7CE35185"/>
    <w:rsid w:val="7D2E162B"/>
    <w:rsid w:val="7D747887"/>
    <w:rsid w:val="7D821FA4"/>
    <w:rsid w:val="7D9A72EE"/>
    <w:rsid w:val="7DDF7967"/>
    <w:rsid w:val="7E01736D"/>
    <w:rsid w:val="7E392682"/>
    <w:rsid w:val="7E584AB3"/>
    <w:rsid w:val="7E5F5E41"/>
    <w:rsid w:val="7E894F3E"/>
    <w:rsid w:val="7EB42631"/>
    <w:rsid w:val="7ED46267"/>
    <w:rsid w:val="7EF02C7E"/>
    <w:rsid w:val="7EF42696"/>
    <w:rsid w:val="7F453289"/>
    <w:rsid w:val="7F601E71"/>
    <w:rsid w:val="7F6A0F42"/>
    <w:rsid w:val="7F7F5EB4"/>
    <w:rsid w:val="7FAE1375"/>
    <w:rsid w:val="7FB975BF"/>
    <w:rsid w:val="7FD579FA"/>
    <w:rsid w:val="7FD8234F"/>
    <w:rsid w:val="7FDD5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780"/>
      <w:outlineLvl w:val="0"/>
    </w:pPr>
    <w:rPr>
      <w:b/>
      <w:bCs/>
      <w:sz w:val="28"/>
      <w:szCs w:val="28"/>
    </w:rPr>
  </w:style>
  <w:style w:type="paragraph" w:styleId="3">
    <w:name w:val="heading 2"/>
    <w:basedOn w:val="1"/>
    <w:next w:val="1"/>
    <w:qFormat/>
    <w:uiPriority w:val="1"/>
    <w:pPr>
      <w:ind w:left="699"/>
      <w:outlineLvl w:val="1"/>
    </w:pPr>
    <w:rPr>
      <w:b/>
      <w:bCs/>
      <w:sz w:val="24"/>
      <w:szCs w:val="24"/>
    </w:rPr>
  </w:style>
  <w:style w:type="character" w:default="1" w:styleId="11">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ind w:left="219"/>
    </w:pPr>
    <w:rPr>
      <w:sz w:val="24"/>
      <w:szCs w:val="24"/>
    </w:rPr>
  </w:style>
  <w:style w:type="paragraph" w:styleId="5">
    <w:name w:val="Body Text Indent"/>
    <w:basedOn w:val="1"/>
    <w:autoRedefine/>
    <w:qFormat/>
    <w:uiPriority w:val="0"/>
    <w:pPr>
      <w:spacing w:line="360" w:lineRule="auto"/>
      <w:ind w:firstLine="420" w:firstLineChars="150"/>
    </w:pPr>
    <w:rPr>
      <w:sz w:val="28"/>
    </w:rPr>
  </w:style>
  <w:style w:type="paragraph" w:styleId="6">
    <w:name w:val="Balloon Text"/>
    <w:basedOn w:val="1"/>
    <w:link w:val="17"/>
    <w:autoRedefine/>
    <w:qFormat/>
    <w:uiPriority w:val="0"/>
    <w:rPr>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autoRedefine/>
    <w:qFormat/>
    <w:uiPriority w:val="0"/>
    <w:rPr>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Table Normal"/>
    <w:autoRedefine/>
    <w:semiHidden/>
    <w:unhideWhenUsed/>
    <w:qFormat/>
    <w:uiPriority w:val="2"/>
    <w:tblPr>
      <w:tblCellMar>
        <w:top w:w="0" w:type="dxa"/>
        <w:left w:w="0" w:type="dxa"/>
        <w:bottom w:w="0" w:type="dxa"/>
        <w:right w:w="0" w:type="dxa"/>
      </w:tblCellMar>
    </w:tblPr>
  </w:style>
  <w:style w:type="paragraph" w:styleId="13">
    <w:name w:val="List Paragraph"/>
    <w:basedOn w:val="1"/>
    <w:autoRedefine/>
    <w:qFormat/>
    <w:uiPriority w:val="1"/>
    <w:pPr>
      <w:ind w:left="940" w:hanging="242"/>
    </w:pPr>
  </w:style>
  <w:style w:type="paragraph" w:customStyle="1" w:styleId="14">
    <w:name w:val="Table Paragraph"/>
    <w:basedOn w:val="1"/>
    <w:autoRedefine/>
    <w:qFormat/>
    <w:uiPriority w:val="1"/>
    <w:pPr>
      <w:ind w:left="107"/>
    </w:pPr>
  </w:style>
  <w:style w:type="table" w:customStyle="1" w:styleId="15">
    <w:name w:val="网格型1"/>
    <w:basedOn w:val="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font51"/>
    <w:basedOn w:val="11"/>
    <w:autoRedefine/>
    <w:qFormat/>
    <w:uiPriority w:val="0"/>
    <w:rPr>
      <w:rFonts w:hint="eastAsia" w:ascii="宋体" w:hAnsi="宋体" w:eastAsia="宋体" w:cs="宋体"/>
      <w:color w:val="000000"/>
      <w:sz w:val="18"/>
      <w:szCs w:val="18"/>
      <w:u w:val="none"/>
    </w:rPr>
  </w:style>
  <w:style w:type="character" w:customStyle="1" w:styleId="17">
    <w:name w:val="批注框文本 字符"/>
    <w:basedOn w:val="11"/>
    <w:link w:val="6"/>
    <w:autoRedefine/>
    <w:qFormat/>
    <w:uiPriority w:val="0"/>
    <w:rPr>
      <w:rFonts w:ascii="宋体" w:hAnsi="宋体" w:cs="宋体"/>
      <w:sz w:val="18"/>
      <w:szCs w:val="18"/>
      <w:lang w:val="zh-CN" w:bidi="zh-CN"/>
    </w:rPr>
  </w:style>
  <w:style w:type="paragraph" w:customStyle="1" w:styleId="18">
    <w:name w:val="Table Text"/>
    <w:basedOn w:val="1"/>
    <w:autoRedefine/>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19</Pages>
  <Words>1764</Words>
  <Characters>1853</Characters>
  <Lines>92</Lines>
  <Paragraphs>25</Paragraphs>
  <TotalTime>28</TotalTime>
  <ScaleCrop>false</ScaleCrop>
  <LinksUpToDate>false</LinksUpToDate>
  <CharactersWithSpaces>1918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2021-07-09T03:16:00Z</dcterms:created>
  <dc:creator>apple</dc:creator>
  <cp:lastModifiedBy>善为丁伟</cp:lastModifiedBy>
  <dcterms:modified xsi:type="dcterms:W3CDTF">2025-07-02T02:21:37Z</dcterms:modified>
  <dc:title>说  明</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2021-06-28T00:00:00Z</vt:filetime>
  </property>
  <property fmtid="{D5CDD505-2E9C-101B-9397-08002B2CF9AE}" pid="3" name="Creator">
    <vt:lpwstr>WPS 文字</vt:lpwstr>
  </property>
  <property fmtid="{D5CDD505-2E9C-101B-9397-08002B2CF9AE}" pid="4" name="LastSaved">
    <vt:filetime>2021-07-09T00:00:00Z</vt:filetime>
  </property>
  <property fmtid="{D5CDD505-2E9C-101B-9397-08002B2CF9AE}" pid="5" name="KSOProductBuildVer">
    <vt:lpwstr>2052-12.1.0.16120</vt:lpwstr>
  </property>
  <property fmtid="{D5CDD505-2E9C-101B-9397-08002B2CF9AE}" pid="6" name="ICV">
    <vt:lpwstr>3C39CCA9A8AE4FBE9683FA13ADCE6861_13</vt:lpwstr>
  </property>
  <property fmtid="{D5CDD505-2E9C-101B-9397-08002B2CF9AE}" pid="7" name="KSOTemplateDocerSaveRecord">
    <vt:lpwstr>eyJoZGlkIjoiYjVhNGE5OTUxNzBkM2EwNmJkMzUzMGZhZGVjZWI4MDUiLCJ1c2VySWQiOiIyODMzOTk4MTQifQ==</vt:lpwstr>
  </property>
</Properties>
</file>