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570FC">
      <w:pPr>
        <w:jc w:val="center"/>
        <w:rPr>
          <w:rFonts w:eastAsia="仿宋" w:cs="仿宋"/>
          <w:sz w:val="56"/>
          <w:szCs w:val="96"/>
        </w:rPr>
      </w:pPr>
    </w:p>
    <w:p w14:paraId="2AE2C7EB">
      <w:pPr>
        <w:jc w:val="center"/>
        <w:rPr>
          <w:b/>
          <w:bCs/>
          <w:sz w:val="44"/>
          <w:szCs w:val="44"/>
        </w:rPr>
      </w:pPr>
    </w:p>
    <w:p w14:paraId="5B88459B">
      <w:pPr>
        <w:jc w:val="center"/>
        <w:rPr>
          <w:b/>
          <w:bCs/>
          <w:sz w:val="44"/>
          <w:szCs w:val="44"/>
        </w:rPr>
      </w:pPr>
      <w:r>
        <w:rPr>
          <w:sz w:val="24"/>
        </w:rPr>
        <mc:AlternateContent>
          <mc:Choice Requires="wpg">
            <w:drawing>
              <wp:anchor distT="0" distB="0" distL="114300" distR="114300" simplePos="0" relativeHeight="251659264" behindDoc="0" locked="0" layoutInCell="1" allowOverlap="1">
                <wp:simplePos x="0" y="0"/>
                <wp:positionH relativeFrom="column">
                  <wp:posOffset>104140</wp:posOffset>
                </wp:positionH>
                <wp:positionV relativeFrom="paragraph">
                  <wp:posOffset>57150</wp:posOffset>
                </wp:positionV>
                <wp:extent cx="5634355" cy="847725"/>
                <wp:effectExtent l="0" t="0" r="4445" b="3175"/>
                <wp:wrapNone/>
                <wp:docPr id="4" name="组合 4"/>
                <wp:cNvGraphicFramePr/>
                <a:graphic xmlns:a="http://schemas.openxmlformats.org/drawingml/2006/main">
                  <a:graphicData uri="http://schemas.microsoft.com/office/word/2010/wordprocessingGroup">
                    <wpg:wgp>
                      <wpg:cNvGrpSpPr/>
                      <wpg:grpSpPr>
                        <a:xfrm>
                          <a:off x="0" y="0"/>
                          <a:ext cx="5634355" cy="847725"/>
                          <a:chOff x="5813" y="2803"/>
                          <a:chExt cx="8873" cy="1335"/>
                        </a:xfrm>
                        <a:effectLst/>
                      </wpg:grpSpPr>
                      <wps:wsp>
                        <wps:cNvPr id="3" name="文本框 3"/>
                        <wps:cNvSpPr txBox="1"/>
                        <wps:spPr>
                          <a:xfrm>
                            <a:off x="7006" y="3508"/>
                            <a:ext cx="7681" cy="630"/>
                          </a:xfrm>
                          <a:prstGeom prst="rect">
                            <a:avLst/>
                          </a:prstGeom>
                          <a:solidFill>
                            <a:srgbClr val="FFFFFF"/>
                          </a:solidFill>
                          <a:ln w="6350">
                            <a:noFill/>
                          </a:ln>
                          <a:effectLst/>
                        </wps:spPr>
                        <wps:txbx>
                          <w:txbxContent>
                            <w:p w14:paraId="7FC14EFA">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2AF8D972">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 name="图片 1" descr="IMG_256"/>
                          <pic:cNvPicPr>
                            <a:picLocks noChangeAspect="1"/>
                          </pic:cNvPicPr>
                        </pic:nvPicPr>
                        <pic:blipFill>
                          <a:blip r:embed="rId4"/>
                          <a:stretch>
                            <a:fillRect/>
                          </a:stretch>
                        </pic:blipFill>
                        <pic:spPr>
                          <a:xfrm>
                            <a:off x="6877" y="2803"/>
                            <a:ext cx="6676" cy="997"/>
                          </a:xfrm>
                          <a:prstGeom prst="rect">
                            <a:avLst/>
                          </a:prstGeom>
                          <a:noFill/>
                          <a:ln w="9525">
                            <a:noFill/>
                          </a:ln>
                          <a:effectLst/>
                        </pic:spPr>
                      </pic:pic>
                      <pic:pic xmlns:pic="http://schemas.openxmlformats.org/drawingml/2006/picture">
                        <pic:nvPicPr>
                          <pic:cNvPr id="2" name="图片 2" descr="IMG_256"/>
                          <pic:cNvPicPr>
                            <a:picLocks noChangeAspect="1"/>
                          </pic:cNvPicPr>
                        </pic:nvPicPr>
                        <pic:blipFill>
                          <a:blip r:embed="rId5"/>
                          <a:stretch>
                            <a:fillRect/>
                          </a:stretch>
                        </pic:blipFill>
                        <pic:spPr>
                          <a:xfrm>
                            <a:off x="5813" y="3007"/>
                            <a:ext cx="1050" cy="1050"/>
                          </a:xfrm>
                          <a:prstGeom prst="rect">
                            <a:avLst/>
                          </a:prstGeom>
                          <a:noFill/>
                          <a:ln w="9525">
                            <a:noFill/>
                          </a:ln>
                          <a:effectLst/>
                        </pic:spPr>
                      </pic:pic>
                    </wpg:wgp>
                  </a:graphicData>
                </a:graphic>
              </wp:anchor>
            </w:drawing>
          </mc:Choice>
          <mc:Fallback>
            <w:pict>
              <v:group id="_x0000_s1026" o:spid="_x0000_s1026" o:spt="203" style="position:absolute;left:0pt;margin-left:8.2pt;margin-top:4.5pt;height:66.75pt;width:443.65pt;z-index:251659264;mso-width-relative:page;mso-height-relative:page;" coordorigin="5813,2803" coordsize="8873,1335" o:gfxdata="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GZS7yb0AAACnAQAAGQAAAGRy&#10;cy9fcmVscy9lMm9Eb2MueG1sLnJlbHO9kMsKwjAQRfeC/xBmb9N2ISKmbkRwK/oBQzJNo82DJIr+&#10;vQFBFAR3LmeGe+5hVuubHdmVYjLeCWiqGhg56ZVxWsDxsJ0tgKWMTuHoHQm4U4J1N52s9jRiLqE0&#10;mJBYobgkYMg5LDlPciCLqfKBXLn0PlrMZYyaB5Rn1MTbup7z+M6A7oPJdkpA3KkW2OEeSvNvtu97&#10;I2nj5cWSy18quLGluwAxasoCLCmDz2VbnQJp4N8lmv9INC8J/vHe7gF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">
                <o:lock v:ext="edit" aspectratio="f"/>
                <v:shape id="_x0000_s1026" o:spid="_x0000_s1026" o:spt="202" type="#_x0000_t202" style="position:absolute;left:7006;top:3508;height:630;width:7681;" fillcolor="#FFFFFF"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14:paraId="7FC14EFA">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14:paraId="2AF8D972">
                        <w:pPr>
                          <w:rPr>
                            <w:sz w:val="30"/>
                            <w:szCs w:val="30"/>
                          </w:rPr>
                        </w:pPr>
                        <w:r>
                          <w:rPr>
                            <w:rFonts w:hint="eastAsia"/>
                            <w:b/>
                            <w:bCs/>
                            <w:sz w:val="30"/>
                            <w:szCs w:val="30"/>
                          </w:rPr>
                          <w:t xml:space="preserve"> </w:t>
                        </w:r>
                        <w:r>
                          <w:rPr>
                            <w:rFonts w:hint="eastAsia"/>
                            <w:b/>
                            <w:bCs/>
                            <w:spacing w:val="20"/>
                            <w:sz w:val="30"/>
                            <w:szCs w:val="30"/>
                          </w:rPr>
                          <w:t>COLLEGE</w:t>
                        </w:r>
                      </w:p>
                    </w:txbxContent>
                  </v:textbox>
                </v:shape>
                <v:shape id="_x0000_s1026" o:spid="_x0000_s1026" o:spt="75" alt="IMG_256" type="#_x0000_t75" style="position:absolute;left:6877;top:2803;height:997;width:6676;" filled="f" o:preferrelative="t" stroked="f" coordsize="21600,21600" o:gfxdata="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LrrXm5AAAA2gAA&#10;AA8AAAAAAAAAAQAgAAAAIgAAAGRycy9kb3ducmV2LnhtbFBLAQIUABQAAAAIAIdO4kAzLwWeOwAA&#10;ADkAAAAQAAAAAAAAAAEAIAAAAAgBAABkcnMvc2hhcGV4bWwueG1sUEsFBgAAAAAGAAYAWwEAALID&#10;AAAAAA==&#10;">
                  <v:fill on="f" focussize="0,0"/>
                  <v:stroke on="f"/>
                  <v:imagedata r:id="rId4" o:title=""/>
                  <o:lock v:ext="edit" aspectratio="t"/>
                </v:shape>
                <v:shape id="_x0000_s1026" o:spid="_x0000_s1026" o:spt="75" alt="IMG_256" type="#_x0000_t75" style="position:absolute;left:5813;top:3007;height:1050;width:1050;" filled="f" o:preferrelative="t" stroked="f" coordsize="21600,21600" o:gfxdata="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75Ne8AAAA&#10;2gAAAA8AAAAAAAAAAQAgAAAAIgAAAGRycy9kb3ducmV2LnhtbFBLAQIUABQAAAAIAIdO4kAzLwWe&#10;OwAAADkAAAAQAAAAAAAAAAEAIAAAAAsBAABkcnMvc2hhcGV4bWwueG1sUEsFBgAAAAAGAAYAWwEA&#10;ALUDAAAAAA==&#10;">
                  <v:fill on="f" focussize="0,0"/>
                  <v:stroke on="f"/>
                  <v:imagedata r:id="rId5" o:title=""/>
                  <o:lock v:ext="edit" aspectratio="t"/>
                </v:shape>
              </v:group>
            </w:pict>
          </mc:Fallback>
        </mc:AlternateContent>
      </w:r>
    </w:p>
    <w:p w14:paraId="417A4B64">
      <w:pPr>
        <w:jc w:val="center"/>
        <w:rPr>
          <w:b/>
          <w:bCs/>
          <w:sz w:val="44"/>
          <w:szCs w:val="44"/>
        </w:rPr>
      </w:pPr>
    </w:p>
    <w:p w14:paraId="20A352A6">
      <w:pPr>
        <w:spacing w:line="480" w:lineRule="auto"/>
        <w:jc w:val="center"/>
        <w:rPr>
          <w:rFonts w:ascii="黑体" w:hAnsi="黑体" w:eastAsia="黑体" w:cs="黑体"/>
          <w:b/>
          <w:bCs/>
          <w:sz w:val="48"/>
          <w:szCs w:val="48"/>
        </w:rPr>
      </w:pPr>
    </w:p>
    <w:p w14:paraId="489F42C9">
      <w:pPr>
        <w:spacing w:line="480" w:lineRule="auto"/>
        <w:jc w:val="center"/>
        <w:rPr>
          <w:rFonts w:ascii="黑体" w:hAnsi="黑体" w:eastAsia="黑体" w:cs="黑体"/>
          <w:b/>
          <w:bCs/>
          <w:sz w:val="48"/>
          <w:szCs w:val="48"/>
        </w:rPr>
      </w:pPr>
    </w:p>
    <w:p w14:paraId="3FB039AB">
      <w:pPr>
        <w:spacing w:line="480" w:lineRule="auto"/>
        <w:jc w:val="center"/>
        <w:rPr>
          <w:rFonts w:ascii="黑体" w:hAnsi="黑体" w:eastAsia="黑体" w:cs="黑体"/>
          <w:b/>
          <w:bCs/>
          <w:sz w:val="48"/>
          <w:szCs w:val="48"/>
        </w:rPr>
      </w:pPr>
    </w:p>
    <w:p w14:paraId="30D80AF1">
      <w:pPr>
        <w:spacing w:line="480" w:lineRule="auto"/>
        <w:jc w:val="center"/>
        <w:rPr>
          <w:rFonts w:ascii="黑体" w:hAnsi="黑体" w:eastAsia="黑体" w:cs="黑体"/>
          <w:b/>
          <w:bCs/>
          <w:sz w:val="48"/>
          <w:szCs w:val="48"/>
        </w:rPr>
      </w:pPr>
    </w:p>
    <w:p w14:paraId="0DF227F5">
      <w:pPr>
        <w:spacing w:line="360" w:lineRule="auto"/>
        <w:jc w:val="center"/>
        <w:rPr>
          <w:rFonts w:ascii="黑体" w:hAnsi="黑体" w:eastAsia="黑体"/>
          <w:b/>
          <w:sz w:val="44"/>
          <w:szCs w:val="44"/>
        </w:rPr>
      </w:pPr>
    </w:p>
    <w:p w14:paraId="07D3645A">
      <w:pPr>
        <w:spacing w:line="360" w:lineRule="auto"/>
        <w:jc w:val="center"/>
        <w:rPr>
          <w:rFonts w:ascii="黑体" w:hAnsi="黑体" w:eastAsia="黑体" w:cs="Times New Roman"/>
          <w:b/>
          <w:sz w:val="52"/>
          <w:szCs w:val="52"/>
        </w:rPr>
      </w:pPr>
      <w:r>
        <w:rPr>
          <w:rFonts w:hint="eastAsia" w:ascii="黑体" w:hAnsi="黑体" w:eastAsia="黑体" w:cs="Times New Roman"/>
          <w:b/>
          <w:sz w:val="44"/>
          <w:szCs w:val="44"/>
        </w:rPr>
        <w:t xml:space="preserve">   </w:t>
      </w:r>
      <w:r>
        <w:rPr>
          <w:rFonts w:hint="eastAsia" w:ascii="黑体" w:hAnsi="黑体" w:eastAsia="黑体" w:cs="Times New Roman"/>
          <w:b/>
          <w:sz w:val="52"/>
          <w:szCs w:val="52"/>
        </w:rPr>
        <w:t>《</w:t>
      </w:r>
      <w:r>
        <w:rPr>
          <w:rFonts w:hint="eastAsia" w:ascii="黑体" w:hAnsi="黑体" w:eastAsia="黑体" w:cs="Times New Roman"/>
          <w:b/>
          <w:bCs/>
          <w:sz w:val="52"/>
          <w:szCs w:val="52"/>
        </w:rPr>
        <w:t>食品检验检测技术</w:t>
      </w:r>
      <w:r>
        <w:rPr>
          <w:rFonts w:hint="eastAsia" w:ascii="黑体" w:hAnsi="黑体" w:eastAsia="黑体" w:cs="Times New Roman"/>
          <w:b/>
          <w:sz w:val="52"/>
          <w:szCs w:val="52"/>
        </w:rPr>
        <w:t>》</w:t>
      </w:r>
    </w:p>
    <w:p w14:paraId="7700982F">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 xml:space="preserve">  专业人才培养方案</w:t>
      </w:r>
    </w:p>
    <w:p w14:paraId="1F482F49">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 xml:space="preserve">   （202</w:t>
      </w:r>
      <w:r>
        <w:rPr>
          <w:rFonts w:hint="eastAsia" w:ascii="黑体" w:hAnsi="黑体" w:eastAsia="黑体" w:cs="Times New Roman"/>
          <w:b/>
          <w:sz w:val="52"/>
          <w:szCs w:val="52"/>
          <w:lang w:val="en-US" w:eastAsia="zh-CN"/>
        </w:rPr>
        <w:t>5</w:t>
      </w:r>
      <w:r>
        <w:rPr>
          <w:rFonts w:hint="eastAsia" w:ascii="黑体" w:hAnsi="黑体" w:eastAsia="黑体" w:cs="Times New Roman"/>
          <w:b/>
          <w:sz w:val="52"/>
          <w:szCs w:val="52"/>
        </w:rPr>
        <w:t>级统招）</w:t>
      </w:r>
    </w:p>
    <w:p w14:paraId="556AD0F3">
      <w:pPr>
        <w:spacing w:line="360" w:lineRule="auto"/>
        <w:ind w:firstLine="640" w:firstLineChars="200"/>
        <w:rPr>
          <w:rFonts w:ascii="宋体" w:hAnsi="宋体" w:eastAsia="宋体" w:cs="Times New Roman"/>
          <w:sz w:val="32"/>
          <w:szCs w:val="28"/>
        </w:rPr>
      </w:pPr>
    </w:p>
    <w:p w14:paraId="7496CCF7">
      <w:pPr>
        <w:spacing w:line="360" w:lineRule="auto"/>
        <w:ind w:firstLine="1440" w:firstLineChars="450"/>
        <w:rPr>
          <w:rFonts w:ascii="黑体" w:hAnsi="黑体" w:eastAsia="黑体" w:cs="黑体"/>
          <w:sz w:val="32"/>
          <w:szCs w:val="28"/>
        </w:rPr>
      </w:pPr>
      <w:r>
        <w:rPr>
          <w:rFonts w:hint="eastAsia" w:ascii="黑体" w:hAnsi="黑体" w:eastAsia="黑体" w:cs="黑体"/>
          <w:sz w:val="32"/>
          <w:szCs w:val="28"/>
        </w:rPr>
        <w:t>系部（盖章）：</w:t>
      </w:r>
      <w:r>
        <w:rPr>
          <w:rFonts w:hint="eastAsia" w:ascii="黑体" w:hAnsi="黑体" w:eastAsia="黑体" w:cs="黑体"/>
          <w:b/>
          <w:bCs/>
          <w:sz w:val="32"/>
          <w:szCs w:val="28"/>
          <w:u w:val="single"/>
        </w:rPr>
        <w:t xml:space="preserve">  </w:t>
      </w:r>
      <w:r>
        <w:rPr>
          <w:rFonts w:hint="eastAsia" w:ascii="黑体" w:hAnsi="黑体" w:eastAsia="黑体" w:cs="黑体"/>
          <w:b/>
          <w:bCs/>
          <w:sz w:val="32"/>
          <w:szCs w:val="28"/>
          <w:u w:val="single"/>
          <w:lang w:val="en-US" w:eastAsia="zh-CN"/>
        </w:rPr>
        <w:t xml:space="preserve">化工产业学院    </w:t>
      </w:r>
      <w:r>
        <w:rPr>
          <w:rFonts w:hint="eastAsia" w:ascii="黑体" w:hAnsi="黑体" w:eastAsia="黑体" w:cs="黑体"/>
          <w:b/>
          <w:bCs/>
          <w:sz w:val="32"/>
          <w:szCs w:val="28"/>
          <w:u w:val="single"/>
        </w:rPr>
        <w:t xml:space="preserve">  </w:t>
      </w:r>
      <w:r>
        <w:rPr>
          <w:rFonts w:hint="eastAsia" w:ascii="黑体" w:hAnsi="黑体" w:eastAsia="黑体" w:cs="黑体"/>
          <w:sz w:val="32"/>
          <w:szCs w:val="28"/>
        </w:rPr>
        <w:t xml:space="preserve"> </w:t>
      </w:r>
    </w:p>
    <w:p w14:paraId="67D3E119">
      <w:pPr>
        <w:spacing w:line="360" w:lineRule="auto"/>
        <w:ind w:firstLine="1440" w:firstLineChars="450"/>
        <w:rPr>
          <w:rFonts w:ascii="黑体" w:hAnsi="黑体" w:eastAsia="黑体" w:cs="黑体"/>
          <w:sz w:val="32"/>
          <w:szCs w:val="28"/>
        </w:rPr>
      </w:pPr>
      <w:r>
        <w:rPr>
          <w:rFonts w:hint="eastAsia" w:ascii="黑体" w:hAnsi="黑体" w:eastAsia="黑体" w:cs="黑体"/>
          <w:sz w:val="32"/>
          <w:szCs w:val="28"/>
        </w:rPr>
        <w:t xml:space="preserve">执  笔  人： </w:t>
      </w:r>
      <w:r>
        <w:rPr>
          <w:rFonts w:hint="eastAsia" w:ascii="黑体" w:hAnsi="黑体" w:eastAsia="黑体" w:cs="黑体"/>
          <w:sz w:val="32"/>
          <w:szCs w:val="28"/>
          <w:u w:val="single"/>
        </w:rPr>
        <w:t xml:space="preserve">   </w:t>
      </w:r>
      <w:r>
        <w:rPr>
          <w:rFonts w:hint="eastAsia" w:ascii="黑体" w:hAnsi="黑体" w:eastAsia="黑体" w:cs="黑体"/>
          <w:b/>
          <w:bCs/>
          <w:sz w:val="32"/>
          <w:szCs w:val="28"/>
          <w:u w:val="single"/>
        </w:rPr>
        <w:t xml:space="preserve"> </w:t>
      </w:r>
      <w:r>
        <w:rPr>
          <w:rFonts w:hint="eastAsia" w:ascii="黑体" w:hAnsi="黑体" w:eastAsia="黑体" w:cs="黑体"/>
          <w:b/>
          <w:bCs/>
          <w:sz w:val="32"/>
          <w:szCs w:val="28"/>
          <w:u w:val="single"/>
          <w:lang w:val="en-US" w:eastAsia="zh-CN"/>
        </w:rPr>
        <w:t>杨 娟</w:t>
      </w:r>
      <w:r>
        <w:rPr>
          <w:rFonts w:hint="eastAsia" w:ascii="黑体" w:hAnsi="黑体" w:eastAsia="黑体" w:cs="黑体"/>
          <w:b/>
          <w:bCs/>
          <w:sz w:val="32"/>
          <w:szCs w:val="28"/>
          <w:u w:val="single"/>
        </w:rPr>
        <w:t xml:space="preserve">         </w:t>
      </w:r>
      <w:r>
        <w:rPr>
          <w:rFonts w:hint="eastAsia" w:ascii="黑体" w:hAnsi="黑体" w:eastAsia="黑体" w:cs="黑体"/>
          <w:b/>
          <w:bCs/>
          <w:sz w:val="32"/>
          <w:szCs w:val="28"/>
          <w:u w:val="single"/>
          <w:lang w:val="en-US" w:eastAsia="zh-CN"/>
        </w:rPr>
        <w:t xml:space="preserve">   </w:t>
      </w:r>
      <w:r>
        <w:rPr>
          <w:rFonts w:hint="eastAsia" w:ascii="黑体" w:hAnsi="黑体" w:eastAsia="黑体" w:cs="黑体"/>
          <w:sz w:val="32"/>
          <w:szCs w:val="28"/>
        </w:rPr>
        <w:t xml:space="preserve"> </w:t>
      </w:r>
      <w:r>
        <w:rPr>
          <w:rFonts w:hint="eastAsia" w:ascii="黑体" w:hAnsi="黑体" w:eastAsia="黑体" w:cs="黑体"/>
          <w:sz w:val="32"/>
          <w:szCs w:val="28"/>
          <w:lang w:val="en-US" w:eastAsia="zh-CN"/>
        </w:rPr>
        <w:t xml:space="preserve">     </w:t>
      </w:r>
      <w:r>
        <w:rPr>
          <w:rFonts w:hint="eastAsia" w:ascii="黑体" w:hAnsi="黑体" w:eastAsia="黑体" w:cs="黑体"/>
          <w:sz w:val="32"/>
          <w:szCs w:val="28"/>
        </w:rPr>
        <w:t xml:space="preserve"> </w:t>
      </w:r>
    </w:p>
    <w:p w14:paraId="66241F4A">
      <w:pPr>
        <w:spacing w:line="360" w:lineRule="auto"/>
        <w:ind w:firstLine="1440" w:firstLineChars="450"/>
        <w:rPr>
          <w:rFonts w:hint="default" w:ascii="黑体" w:hAnsi="黑体" w:eastAsia="黑体" w:cs="黑体"/>
          <w:sz w:val="32"/>
          <w:szCs w:val="28"/>
          <w:u w:val="single"/>
          <w:lang w:val="en-US" w:eastAsia="zh-CN"/>
        </w:rPr>
      </w:pPr>
      <w:r>
        <w:rPr>
          <w:rFonts w:hint="eastAsia" w:ascii="黑体" w:hAnsi="黑体" w:eastAsia="黑体" w:cs="黑体"/>
          <w:sz w:val="32"/>
          <w:szCs w:val="28"/>
        </w:rPr>
        <w:t xml:space="preserve">审  核  人： </w:t>
      </w:r>
      <w:r>
        <w:rPr>
          <w:rFonts w:hint="eastAsia" w:ascii="黑体" w:hAnsi="黑体" w:eastAsia="黑体" w:cs="黑体"/>
          <w:b/>
          <w:bCs/>
          <w:sz w:val="32"/>
          <w:szCs w:val="28"/>
          <w:u w:val="single"/>
        </w:rPr>
        <w:t xml:space="preserve">    </w:t>
      </w:r>
      <w:r>
        <w:rPr>
          <w:rFonts w:hint="eastAsia" w:ascii="黑体" w:hAnsi="黑体" w:eastAsia="黑体" w:cs="黑体"/>
          <w:b/>
          <w:bCs/>
          <w:sz w:val="32"/>
          <w:szCs w:val="28"/>
          <w:u w:val="single"/>
          <w:lang w:val="en-US" w:eastAsia="zh-CN"/>
        </w:rPr>
        <w:t>焦守峰</w:t>
      </w:r>
      <w:r>
        <w:rPr>
          <w:rFonts w:hint="eastAsia" w:ascii="黑体" w:hAnsi="黑体" w:eastAsia="黑体" w:cs="黑体"/>
          <w:b/>
          <w:bCs/>
          <w:sz w:val="32"/>
          <w:szCs w:val="28"/>
          <w:u w:val="single"/>
        </w:rPr>
        <w:t xml:space="preserve">      </w:t>
      </w:r>
      <w:r>
        <w:rPr>
          <w:rFonts w:hint="eastAsia" w:ascii="黑体" w:hAnsi="黑体" w:eastAsia="黑体" w:cs="黑体"/>
          <w:b/>
          <w:bCs/>
          <w:sz w:val="32"/>
          <w:szCs w:val="28"/>
          <w:u w:val="single"/>
          <w:lang w:val="en-US" w:eastAsia="zh-CN"/>
        </w:rPr>
        <w:t xml:space="preserve">    </w:t>
      </w:r>
    </w:p>
    <w:p w14:paraId="57BC7494">
      <w:pPr>
        <w:spacing w:line="360" w:lineRule="auto"/>
        <w:ind w:firstLine="1440" w:firstLineChars="450"/>
        <w:rPr>
          <w:rFonts w:hint="default" w:ascii="宋体" w:hAnsi="宋体" w:eastAsia="黑体" w:cs="Times New Roman"/>
          <w:sz w:val="32"/>
          <w:szCs w:val="28"/>
          <w:lang w:val="en-US" w:eastAsia="zh-CN"/>
        </w:rPr>
      </w:pPr>
      <w:r>
        <w:rPr>
          <w:rFonts w:hint="eastAsia" w:ascii="黑体" w:hAnsi="黑体" w:eastAsia="黑体" w:cs="黑体"/>
          <w:sz w:val="32"/>
          <w:szCs w:val="28"/>
        </w:rPr>
        <w:t>制 定 日 期：</w:t>
      </w:r>
      <w:r>
        <w:rPr>
          <w:rFonts w:hint="eastAsia" w:ascii="黑体" w:hAnsi="黑体" w:eastAsia="黑体" w:cs="黑体"/>
          <w:sz w:val="32"/>
          <w:szCs w:val="28"/>
          <w:u w:val="single"/>
        </w:rPr>
        <w:t xml:space="preserve">   </w:t>
      </w:r>
      <w:r>
        <w:rPr>
          <w:rFonts w:hint="eastAsia" w:ascii="黑体" w:hAnsi="黑体" w:eastAsia="黑体" w:cs="黑体"/>
          <w:b/>
          <w:bCs/>
          <w:sz w:val="32"/>
          <w:szCs w:val="28"/>
          <w:u w:val="single"/>
        </w:rPr>
        <w:t>202</w:t>
      </w:r>
      <w:r>
        <w:rPr>
          <w:rFonts w:hint="eastAsia" w:ascii="黑体" w:hAnsi="黑体" w:eastAsia="黑体" w:cs="黑体"/>
          <w:b/>
          <w:bCs/>
          <w:sz w:val="32"/>
          <w:szCs w:val="28"/>
          <w:u w:val="single"/>
          <w:lang w:val="en-US" w:eastAsia="zh-CN"/>
        </w:rPr>
        <w:t>5</w:t>
      </w:r>
      <w:r>
        <w:rPr>
          <w:rFonts w:hint="eastAsia" w:ascii="黑体" w:hAnsi="黑体" w:eastAsia="黑体" w:cs="黑体"/>
          <w:b/>
          <w:bCs/>
          <w:sz w:val="32"/>
          <w:szCs w:val="28"/>
          <w:u w:val="single"/>
        </w:rPr>
        <w:t>.</w:t>
      </w:r>
      <w:r>
        <w:rPr>
          <w:rFonts w:hint="eastAsia" w:ascii="黑体" w:hAnsi="黑体" w:eastAsia="黑体" w:cs="黑体"/>
          <w:b/>
          <w:bCs/>
          <w:sz w:val="32"/>
          <w:szCs w:val="28"/>
          <w:u w:val="single"/>
          <w:lang w:val="en-US" w:eastAsia="zh-CN"/>
        </w:rPr>
        <w:t xml:space="preserve">06          </w:t>
      </w:r>
    </w:p>
    <w:p w14:paraId="0C342872">
      <w:pPr>
        <w:spacing w:line="360" w:lineRule="auto"/>
        <w:rPr>
          <w:rFonts w:ascii="宋体" w:hAnsi="宋体" w:eastAsia="宋体" w:cs="Times New Roman"/>
          <w:sz w:val="32"/>
          <w:szCs w:val="28"/>
        </w:rPr>
      </w:pPr>
    </w:p>
    <w:p w14:paraId="082C964B">
      <w:pPr>
        <w:spacing w:line="360" w:lineRule="auto"/>
        <w:jc w:val="center"/>
        <w:rPr>
          <w:rFonts w:ascii="黑体" w:hAnsi="黑体" w:eastAsia="黑体" w:cs="黑体"/>
          <w:sz w:val="30"/>
          <w:szCs w:val="30"/>
        </w:rPr>
      </w:pPr>
      <w:r>
        <w:rPr>
          <w:rFonts w:hint="eastAsia" w:ascii="黑体" w:hAnsi="黑体" w:eastAsia="黑体" w:cs="黑体"/>
          <w:sz w:val="30"/>
          <w:szCs w:val="30"/>
        </w:rPr>
        <w:t xml:space="preserve"> 淮北职业技术学院教务处制</w:t>
      </w:r>
    </w:p>
    <w:p w14:paraId="3EDB1008">
      <w:pPr>
        <w:spacing w:line="360" w:lineRule="auto"/>
        <w:jc w:val="center"/>
        <w:rPr>
          <w:rFonts w:ascii="黑体" w:hAnsi="黑体" w:eastAsia="黑体" w:cs="黑体"/>
          <w:sz w:val="30"/>
          <w:szCs w:val="30"/>
        </w:rPr>
      </w:pPr>
      <w:r>
        <w:rPr>
          <w:rFonts w:hint="eastAsia" w:ascii="黑体" w:hAnsi="黑体" w:eastAsia="黑体" w:cs="黑体"/>
          <w:sz w:val="30"/>
          <w:szCs w:val="30"/>
        </w:rPr>
        <w:t xml:space="preserve"> 二Ο二</w:t>
      </w:r>
      <w:r>
        <w:rPr>
          <w:rFonts w:hint="eastAsia" w:ascii="黑体" w:hAnsi="黑体" w:eastAsia="黑体" w:cs="黑体"/>
          <w:sz w:val="30"/>
          <w:szCs w:val="30"/>
          <w:lang w:val="en-US" w:eastAsia="zh-CN"/>
        </w:rPr>
        <w:t>五</w:t>
      </w:r>
      <w:r>
        <w:rPr>
          <w:rFonts w:hint="eastAsia" w:ascii="黑体" w:hAnsi="黑体" w:eastAsia="黑体" w:cs="黑体"/>
          <w:sz w:val="30"/>
          <w:szCs w:val="30"/>
        </w:rPr>
        <w:t>年</w:t>
      </w:r>
      <w:r>
        <w:rPr>
          <w:rFonts w:hint="eastAsia" w:ascii="黑体" w:hAnsi="黑体" w:eastAsia="黑体" w:cs="黑体"/>
          <w:sz w:val="30"/>
          <w:szCs w:val="30"/>
          <w:lang w:val="en-US" w:eastAsia="zh-CN"/>
        </w:rPr>
        <w:t>六</w:t>
      </w:r>
      <w:r>
        <w:rPr>
          <w:rFonts w:hint="eastAsia" w:ascii="黑体" w:hAnsi="黑体" w:eastAsia="黑体" w:cs="黑体"/>
          <w:sz w:val="30"/>
          <w:szCs w:val="30"/>
        </w:rPr>
        <w:t>月</w:t>
      </w:r>
    </w:p>
    <w:p w14:paraId="0BD21F75">
      <w:pPr>
        <w:spacing w:line="276" w:lineRule="auto"/>
        <w:jc w:val="center"/>
        <w:rPr>
          <w:rFonts w:ascii="黑体" w:hAnsi="黑体" w:eastAsia="黑体" w:cs="Times New Roman"/>
          <w:b/>
          <w:bCs/>
          <w:sz w:val="36"/>
          <w:szCs w:val="36"/>
        </w:rPr>
      </w:pPr>
      <w:r>
        <w:rPr>
          <w:rFonts w:hint="eastAsia" w:ascii="黑体" w:hAnsi="黑体" w:eastAsia="黑体" w:cs="Times New Roman"/>
          <w:b/>
          <w:bCs/>
          <w:sz w:val="36"/>
          <w:szCs w:val="36"/>
        </w:rPr>
        <w:t>食品检验检测技术专业人才培养方案</w:t>
      </w:r>
    </w:p>
    <w:p w14:paraId="3B228848">
      <w:pPr>
        <w:spacing w:line="276" w:lineRule="auto"/>
        <w:jc w:val="center"/>
        <w:rPr>
          <w:rFonts w:hint="eastAsia" w:ascii="黑体" w:hAnsi="黑体" w:eastAsia="黑体" w:cs="Times New Roman"/>
          <w:b/>
          <w:bCs/>
          <w:sz w:val="36"/>
          <w:szCs w:val="36"/>
        </w:rPr>
      </w:pPr>
      <w:r>
        <w:rPr>
          <w:rFonts w:hint="eastAsia" w:ascii="黑体" w:hAnsi="黑体" w:eastAsia="黑体" w:cs="Times New Roman"/>
          <w:b/>
          <w:bCs/>
          <w:sz w:val="36"/>
          <w:szCs w:val="36"/>
        </w:rPr>
        <w:t>（202</w:t>
      </w:r>
      <w:r>
        <w:rPr>
          <w:rFonts w:hint="eastAsia" w:ascii="黑体" w:hAnsi="黑体" w:eastAsia="黑体" w:cs="Times New Roman"/>
          <w:b/>
          <w:bCs/>
          <w:sz w:val="36"/>
          <w:szCs w:val="36"/>
          <w:lang w:val="en-US" w:eastAsia="zh-CN"/>
        </w:rPr>
        <w:t>5</w:t>
      </w:r>
      <w:r>
        <w:rPr>
          <w:rFonts w:hint="eastAsia" w:ascii="黑体" w:hAnsi="黑体" w:eastAsia="黑体" w:cs="Times New Roman"/>
          <w:b/>
          <w:bCs/>
          <w:sz w:val="36"/>
          <w:szCs w:val="36"/>
        </w:rPr>
        <w:t>级）</w:t>
      </w:r>
    </w:p>
    <w:p w14:paraId="0D0B124D">
      <w:pPr>
        <w:spacing w:line="276" w:lineRule="auto"/>
        <w:jc w:val="center"/>
        <w:rPr>
          <w:rFonts w:hint="eastAsia" w:ascii="黑体" w:hAnsi="黑体" w:eastAsia="黑体" w:cs="Times New Roman"/>
          <w:b/>
          <w:bCs/>
          <w:sz w:val="36"/>
          <w:szCs w:val="36"/>
        </w:rPr>
      </w:pPr>
    </w:p>
    <w:p w14:paraId="64B9ACB0">
      <w:pPr>
        <w:spacing w:line="276" w:lineRule="auto"/>
        <w:rPr>
          <w:rFonts w:ascii="仿宋" w:hAnsi="仿宋" w:eastAsia="仿宋" w:cs="宋体"/>
          <w:bCs/>
          <w:color w:val="000000"/>
          <w:kern w:val="0"/>
          <w:sz w:val="24"/>
          <w:szCs w:val="24"/>
          <w:lang w:val="zh-CN"/>
        </w:rPr>
      </w:pPr>
      <w:bookmarkStart w:id="0" w:name="_Hlk74569113"/>
      <w:r>
        <w:rPr>
          <w:rFonts w:hint="eastAsia" w:ascii="宋体" w:hAnsi="宋体" w:cs="宋体"/>
          <w:b/>
          <w:bCs/>
          <w:color w:val="000000"/>
          <w:sz w:val="28"/>
          <w:szCs w:val="28"/>
        </w:rPr>
        <w:t>一、专业名称、专业代码及专业大类</w:t>
      </w:r>
    </w:p>
    <w:bookmarkEnd w:id="0"/>
    <w:p w14:paraId="675063EA">
      <w:pPr>
        <w:spacing w:line="276" w:lineRule="auto"/>
        <w:ind w:firstLine="480" w:firstLineChars="200"/>
        <w:rPr>
          <w:rFonts w:ascii="仿宋" w:hAnsi="仿宋" w:eastAsia="仿宋" w:cs="Times New Roman"/>
          <w:bCs/>
          <w:sz w:val="24"/>
          <w:szCs w:val="24"/>
        </w:rPr>
      </w:pPr>
      <w:r>
        <w:rPr>
          <w:rFonts w:hint="eastAsia" w:ascii="仿宋" w:hAnsi="仿宋" w:eastAsia="仿宋" w:cs="Times New Roman"/>
          <w:bCs/>
          <w:sz w:val="24"/>
          <w:szCs w:val="24"/>
        </w:rPr>
        <w:t>食品检验检测技术（490104）</w:t>
      </w:r>
      <w:r>
        <w:rPr>
          <w:rFonts w:hint="eastAsia" w:ascii="仿宋" w:hAnsi="仿宋" w:eastAsia="仿宋" w:cs="Times New Roman"/>
          <w:bCs/>
          <w:sz w:val="24"/>
          <w:szCs w:val="24"/>
          <w:lang w:eastAsia="zh-CN"/>
        </w:rPr>
        <w:t>、</w:t>
      </w:r>
      <w:r>
        <w:rPr>
          <w:rFonts w:hint="eastAsia" w:ascii="仿宋" w:hAnsi="仿宋" w:eastAsia="仿宋" w:cs="Times New Roman"/>
          <w:bCs/>
          <w:sz w:val="24"/>
          <w:szCs w:val="24"/>
        </w:rPr>
        <w:t>食品药品与粮食大类</w:t>
      </w:r>
    </w:p>
    <w:p w14:paraId="69333FFC">
      <w:pPr>
        <w:widowControl/>
        <w:spacing w:before="312" w:beforeLines="100" w:line="400" w:lineRule="exact"/>
        <w:rPr>
          <w:rFonts w:ascii="宋体" w:hAnsi="宋体" w:eastAsia="宋体" w:cs="Times New Roman"/>
          <w:b/>
          <w:sz w:val="28"/>
          <w:szCs w:val="28"/>
        </w:rPr>
      </w:pPr>
      <w:r>
        <w:rPr>
          <w:rFonts w:hint="eastAsia" w:ascii="宋体" w:hAnsi="宋体" w:eastAsia="宋体" w:cs="Times New Roman"/>
          <w:b/>
          <w:sz w:val="28"/>
          <w:szCs w:val="28"/>
        </w:rPr>
        <w:t>二、入学要求</w:t>
      </w:r>
    </w:p>
    <w:p w14:paraId="31810613">
      <w:pPr>
        <w:widowControl/>
        <w:spacing w:line="276" w:lineRule="auto"/>
        <w:ind w:firstLine="480" w:firstLineChars="200"/>
        <w:rPr>
          <w:rFonts w:ascii="仿宋" w:hAnsi="仿宋" w:eastAsia="仿宋" w:cs="Times New Roman"/>
          <w:color w:val="000000"/>
          <w:sz w:val="24"/>
          <w:szCs w:val="24"/>
        </w:rPr>
      </w:pPr>
      <w:r>
        <w:rPr>
          <w:rFonts w:ascii="仿宋" w:hAnsi="仿宋" w:eastAsia="仿宋" w:cs="Times New Roman"/>
          <w:color w:val="000000"/>
          <w:sz w:val="24"/>
          <w:szCs w:val="24"/>
        </w:rPr>
        <w:t>普通高级中学毕业、中等职业学校毕业或具备同等学力</w:t>
      </w:r>
    </w:p>
    <w:p w14:paraId="531EA964">
      <w:pPr>
        <w:spacing w:before="312" w:beforeLines="100" w:line="400" w:lineRule="exact"/>
        <w:rPr>
          <w:rFonts w:ascii="宋体" w:hAnsi="宋体" w:eastAsia="宋体" w:cs="Times New Roman"/>
          <w:b/>
          <w:sz w:val="28"/>
          <w:szCs w:val="28"/>
        </w:rPr>
      </w:pPr>
      <w:r>
        <w:rPr>
          <w:rFonts w:hint="eastAsia" w:ascii="宋体" w:hAnsi="宋体" w:eastAsia="宋体" w:cs="Times New Roman"/>
          <w:b/>
          <w:sz w:val="28"/>
          <w:szCs w:val="28"/>
        </w:rPr>
        <w:t>三、基本修业年限</w:t>
      </w:r>
    </w:p>
    <w:p w14:paraId="40FA4327">
      <w:pPr>
        <w:spacing w:line="440" w:lineRule="exact"/>
        <w:ind w:firstLine="480" w:firstLineChars="200"/>
        <w:rPr>
          <w:rFonts w:hint="eastAsia" w:ascii="仿宋" w:hAnsi="仿宋" w:eastAsia="仿宋" w:cs="仿宋"/>
          <w:color w:val="000000"/>
          <w:sz w:val="24"/>
        </w:rPr>
      </w:pPr>
      <w:r>
        <w:rPr>
          <w:rFonts w:hint="eastAsia" w:ascii="仿宋" w:hAnsi="仿宋" w:eastAsia="仿宋" w:cs="仿宋"/>
          <w:color w:val="000000"/>
          <w:sz w:val="24"/>
        </w:rPr>
        <w:t>标准修业年限为3年，可根据学生灵活学习需求和相关规定实行弹性修业年限。</w:t>
      </w:r>
    </w:p>
    <w:p w14:paraId="1E084A5C">
      <w:pPr>
        <w:spacing w:line="440" w:lineRule="exact"/>
        <w:rPr>
          <w:rFonts w:ascii="宋体" w:hAnsi="宋体" w:eastAsia="宋体" w:cs="Times New Roman"/>
          <w:b/>
          <w:sz w:val="28"/>
          <w:szCs w:val="28"/>
        </w:rPr>
      </w:pPr>
      <w:r>
        <w:rPr>
          <w:rFonts w:hint="eastAsia" w:ascii="宋体" w:hAnsi="宋体" w:eastAsia="宋体" w:cs="Times New Roman"/>
          <w:b/>
          <w:sz w:val="28"/>
          <w:szCs w:val="28"/>
        </w:rPr>
        <w:t>四、职业面向</w:t>
      </w:r>
    </w:p>
    <w:p w14:paraId="3A977C87">
      <w:pPr>
        <w:spacing w:line="360" w:lineRule="auto"/>
        <w:jc w:val="both"/>
      </w:pPr>
    </w:p>
    <w:tbl>
      <w:tblPr>
        <w:tblStyle w:val="11"/>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left w:w="108" w:type="dxa"/>
          <w:right w:w="108" w:type="dxa"/>
        </w:tblCellMar>
      </w:tblPr>
      <w:tblGrid>
        <w:gridCol w:w="4261"/>
        <w:gridCol w:w="4261"/>
      </w:tblGrid>
      <w:tr w14:paraId="6048CA7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left w:w="108" w:type="dxa"/>
            <w:right w:w="108" w:type="dxa"/>
          </w:tblCellMar>
        </w:tblPrEx>
        <w:tc>
          <w:tcPr>
            <w:tcW w:w="4261" w:type="dxa"/>
            <w:tcBorders>
              <w:bottom w:val="single" w:color="auto" w:sz="4" w:space="0"/>
              <w:right w:val="single" w:color="auto" w:sz="4" w:space="0"/>
            </w:tcBorders>
          </w:tcPr>
          <w:p w14:paraId="0300D90D">
            <w:pPr>
              <w:spacing w:line="360" w:lineRule="auto"/>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所属专业大类（代码）</w:t>
            </w:r>
          </w:p>
        </w:tc>
        <w:tc>
          <w:tcPr>
            <w:tcW w:w="4261" w:type="dxa"/>
            <w:tcBorders>
              <w:left w:val="single" w:color="auto" w:sz="4" w:space="0"/>
              <w:bottom w:val="single" w:color="auto" w:sz="4" w:space="0"/>
            </w:tcBorders>
          </w:tcPr>
          <w:p w14:paraId="26B82EAA">
            <w:pPr>
              <w:spacing w:line="360" w:lineRule="auto"/>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食品药品与粮食大类（49）</w:t>
            </w:r>
          </w:p>
        </w:tc>
      </w:tr>
      <w:tr w14:paraId="132F50CA">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left w:w="108" w:type="dxa"/>
            <w:right w:w="108" w:type="dxa"/>
          </w:tblCellMar>
        </w:tblPrEx>
        <w:tc>
          <w:tcPr>
            <w:tcW w:w="4261" w:type="dxa"/>
            <w:tcBorders>
              <w:top w:val="single" w:color="auto" w:sz="4" w:space="0"/>
              <w:bottom w:val="single" w:color="auto" w:sz="4" w:space="0"/>
              <w:right w:val="single" w:color="auto" w:sz="4" w:space="0"/>
            </w:tcBorders>
          </w:tcPr>
          <w:p w14:paraId="7794EDF3">
            <w:pPr>
              <w:spacing w:line="360" w:lineRule="auto"/>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所属专业类（代码）</w:t>
            </w:r>
          </w:p>
        </w:tc>
        <w:tc>
          <w:tcPr>
            <w:tcW w:w="4261" w:type="dxa"/>
            <w:tcBorders>
              <w:top w:val="single" w:color="auto" w:sz="4" w:space="0"/>
              <w:left w:val="single" w:color="auto" w:sz="4" w:space="0"/>
              <w:bottom w:val="single" w:color="auto" w:sz="4" w:space="0"/>
            </w:tcBorders>
          </w:tcPr>
          <w:p w14:paraId="48EACA76">
            <w:pPr>
              <w:spacing w:line="360" w:lineRule="auto"/>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食品类（4901）</w:t>
            </w:r>
          </w:p>
        </w:tc>
      </w:tr>
      <w:tr w14:paraId="72A226E1">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left w:w="108" w:type="dxa"/>
            <w:right w:w="108" w:type="dxa"/>
          </w:tblCellMar>
        </w:tblPrEx>
        <w:tc>
          <w:tcPr>
            <w:tcW w:w="4261" w:type="dxa"/>
            <w:tcBorders>
              <w:top w:val="single" w:color="auto" w:sz="4" w:space="0"/>
              <w:bottom w:val="single" w:color="auto" w:sz="4" w:space="0"/>
              <w:right w:val="single" w:color="auto" w:sz="4" w:space="0"/>
            </w:tcBorders>
          </w:tcPr>
          <w:p w14:paraId="03B27DD9">
            <w:pPr>
              <w:spacing w:line="360" w:lineRule="auto"/>
              <w:jc w:val="both"/>
              <w:rPr>
                <w:rFonts w:hint="eastAsia" w:ascii="仿宋" w:hAnsi="仿宋" w:eastAsia="仿宋" w:cs="仿宋"/>
                <w:sz w:val="24"/>
                <w:szCs w:val="24"/>
                <w:vertAlign w:val="baseline"/>
                <w:lang w:val="en-US" w:eastAsia="zh-CN"/>
              </w:rPr>
            </w:pPr>
          </w:p>
          <w:p w14:paraId="1F30895D">
            <w:pPr>
              <w:spacing w:line="360" w:lineRule="auto"/>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对应行业（代码）</w:t>
            </w:r>
          </w:p>
        </w:tc>
        <w:tc>
          <w:tcPr>
            <w:tcW w:w="4261" w:type="dxa"/>
            <w:tcBorders>
              <w:top w:val="single" w:color="auto" w:sz="4" w:space="0"/>
              <w:left w:val="single" w:color="auto" w:sz="4" w:space="0"/>
              <w:bottom w:val="single" w:color="auto" w:sz="4" w:space="0"/>
            </w:tcBorders>
          </w:tcPr>
          <w:p w14:paraId="31E77A75">
            <w:pPr>
              <w:spacing w:line="360" w:lineRule="auto"/>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质检技术服务（745）、农副食品加工业（13）、食品制造业（14）、酒、饮料和精制茶制造业（15）</w:t>
            </w:r>
          </w:p>
        </w:tc>
      </w:tr>
      <w:tr w14:paraId="339E6C20">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left w:w="108" w:type="dxa"/>
            <w:right w:w="108" w:type="dxa"/>
          </w:tblCellMar>
        </w:tblPrEx>
        <w:tc>
          <w:tcPr>
            <w:tcW w:w="4261" w:type="dxa"/>
            <w:tcBorders>
              <w:top w:val="single" w:color="auto" w:sz="4" w:space="0"/>
              <w:bottom w:val="single" w:color="auto" w:sz="4" w:space="0"/>
              <w:right w:val="single" w:color="auto" w:sz="4" w:space="0"/>
            </w:tcBorders>
            <w:shd w:val="clear"/>
            <w:vAlign w:val="top"/>
          </w:tcPr>
          <w:p w14:paraId="5154DB73">
            <w:pPr>
              <w:spacing w:line="360" w:lineRule="auto"/>
              <w:jc w:val="both"/>
              <w:rPr>
                <w:rFonts w:hint="eastAsia" w:ascii="仿宋" w:hAnsi="仿宋" w:eastAsia="仿宋" w:cs="仿宋"/>
                <w:sz w:val="24"/>
                <w:szCs w:val="24"/>
                <w:vertAlign w:val="baseline"/>
                <w:lang w:val="en-US" w:eastAsia="zh-CN"/>
              </w:rPr>
            </w:pPr>
          </w:p>
          <w:p w14:paraId="66B0571F">
            <w:pPr>
              <w:spacing w:line="360" w:lineRule="auto"/>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主要职业类别（代码）</w:t>
            </w:r>
          </w:p>
        </w:tc>
        <w:tc>
          <w:tcPr>
            <w:tcW w:w="4261" w:type="dxa"/>
            <w:tcBorders>
              <w:top w:val="single" w:color="auto" w:sz="4" w:space="0"/>
              <w:left w:val="single" w:color="auto" w:sz="4" w:space="0"/>
              <w:bottom w:val="single" w:color="auto" w:sz="4" w:space="0"/>
            </w:tcBorders>
          </w:tcPr>
          <w:p w14:paraId="11E9D9F5">
            <w:pPr>
              <w:spacing w:line="360" w:lineRule="auto"/>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农产品食品检验员（4-08-05-01）、产品质量检验工程技术人员（2-02-31-01）、质量认证认可工程技术人员（2-02-29-04）</w:t>
            </w:r>
          </w:p>
        </w:tc>
      </w:tr>
      <w:tr w14:paraId="6D6D08C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left w:w="108" w:type="dxa"/>
            <w:right w:w="108" w:type="dxa"/>
          </w:tblCellMar>
        </w:tblPrEx>
        <w:trPr>
          <w:trHeight w:val="844" w:hRule="atLeast"/>
        </w:trPr>
        <w:tc>
          <w:tcPr>
            <w:tcW w:w="4261" w:type="dxa"/>
            <w:tcBorders>
              <w:top w:val="single" w:color="auto" w:sz="4" w:space="0"/>
              <w:bottom w:val="single" w:color="auto" w:sz="4" w:space="0"/>
              <w:right w:val="single" w:color="auto" w:sz="4" w:space="0"/>
            </w:tcBorders>
            <w:shd w:val="clear"/>
            <w:vAlign w:val="top"/>
          </w:tcPr>
          <w:p w14:paraId="0C549AD0">
            <w:pPr>
              <w:spacing w:line="360" w:lineRule="auto"/>
              <w:jc w:val="both"/>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主要岗位（群）或技术领域</w:t>
            </w:r>
          </w:p>
        </w:tc>
        <w:tc>
          <w:tcPr>
            <w:tcW w:w="4261" w:type="dxa"/>
            <w:tcBorders>
              <w:top w:val="single" w:color="auto" w:sz="4" w:space="0"/>
              <w:left w:val="single" w:color="auto" w:sz="4" w:space="0"/>
              <w:bottom w:val="single" w:color="auto" w:sz="4" w:space="0"/>
            </w:tcBorders>
          </w:tcPr>
          <w:p w14:paraId="653567BB">
            <w:pPr>
              <w:spacing w:line="360" w:lineRule="auto"/>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农产品食品检验检测、实验室管理与服务、食品质量安全与管理……</w:t>
            </w:r>
          </w:p>
        </w:tc>
      </w:tr>
      <w:tr w14:paraId="1720793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left w:w="108" w:type="dxa"/>
            <w:right w:w="108" w:type="dxa"/>
          </w:tblCellMar>
        </w:tblPrEx>
        <w:tc>
          <w:tcPr>
            <w:tcW w:w="4261" w:type="dxa"/>
            <w:tcBorders>
              <w:top w:val="single" w:color="auto" w:sz="4" w:space="0"/>
              <w:right w:val="single" w:color="auto" w:sz="4" w:space="0"/>
            </w:tcBorders>
          </w:tcPr>
          <w:p w14:paraId="219CE404">
            <w:pPr>
              <w:spacing w:line="360" w:lineRule="auto"/>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职业类证书</w:t>
            </w:r>
          </w:p>
        </w:tc>
        <w:tc>
          <w:tcPr>
            <w:tcW w:w="4261" w:type="dxa"/>
            <w:tcBorders>
              <w:top w:val="single" w:color="auto" w:sz="4" w:space="0"/>
              <w:left w:val="single" w:color="auto" w:sz="4" w:space="0"/>
            </w:tcBorders>
          </w:tcPr>
          <w:p w14:paraId="0EECADAA">
            <w:pPr>
              <w:spacing w:line="360" w:lineRule="auto"/>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食品检验管理、粮农食品安全评价……</w:t>
            </w:r>
          </w:p>
        </w:tc>
      </w:tr>
    </w:tbl>
    <w:p w14:paraId="7EDB72EA">
      <w:pPr>
        <w:spacing w:line="360" w:lineRule="auto"/>
        <w:jc w:val="both"/>
        <w:rPr>
          <w:rFonts w:hint="eastAsia"/>
        </w:rPr>
      </w:pPr>
    </w:p>
    <w:p w14:paraId="13D1C6D2">
      <w:pPr>
        <w:spacing w:line="360" w:lineRule="auto"/>
        <w:jc w:val="center"/>
        <w:rPr>
          <w:rFonts w:hint="eastAsia" w:ascii="仿宋" w:hAnsi="仿宋" w:eastAsia="仿宋" w:cs="宋体"/>
          <w:b/>
          <w:bCs/>
          <w:color w:val="000000"/>
          <w:sz w:val="24"/>
          <w:szCs w:val="24"/>
        </w:rPr>
      </w:pPr>
    </w:p>
    <w:p w14:paraId="0B220B2F">
      <w:pPr>
        <w:spacing w:line="360" w:lineRule="auto"/>
        <w:jc w:val="center"/>
        <w:rPr>
          <w:rFonts w:hint="eastAsia" w:ascii="仿宋" w:hAnsi="仿宋" w:eastAsia="仿宋" w:cs="宋体"/>
          <w:b/>
          <w:bCs/>
          <w:color w:val="000000"/>
          <w:sz w:val="24"/>
          <w:szCs w:val="24"/>
        </w:rPr>
      </w:pPr>
    </w:p>
    <w:p w14:paraId="343B9634">
      <w:pPr>
        <w:spacing w:line="360" w:lineRule="auto"/>
        <w:jc w:val="both"/>
        <w:rPr>
          <w:rFonts w:hint="eastAsia" w:ascii="仿宋" w:hAnsi="仿宋" w:eastAsia="仿宋" w:cs="宋体"/>
          <w:b/>
          <w:bCs/>
          <w:color w:val="000000"/>
          <w:sz w:val="24"/>
          <w:szCs w:val="24"/>
        </w:rPr>
      </w:pPr>
    </w:p>
    <w:p w14:paraId="0699085B">
      <w:pPr>
        <w:spacing w:before="312" w:beforeLines="100" w:line="400" w:lineRule="exact"/>
        <w:rPr>
          <w:rFonts w:ascii="宋体" w:hAnsi="宋体" w:eastAsia="宋体" w:cs="Times New Roman"/>
          <w:b/>
          <w:sz w:val="28"/>
          <w:szCs w:val="28"/>
        </w:rPr>
      </w:pPr>
      <w:r>
        <w:rPr>
          <w:rFonts w:hint="eastAsia" w:ascii="宋体" w:hAnsi="宋体" w:eastAsia="宋体" w:cs="Times New Roman"/>
          <w:b/>
          <w:sz w:val="28"/>
          <w:szCs w:val="28"/>
        </w:rPr>
        <w:t xml:space="preserve">五、培养目标   </w:t>
      </w:r>
      <w:r>
        <w:rPr>
          <w:rFonts w:hint="eastAsia" w:ascii="宋体" w:hAnsi="宋体" w:eastAsia="宋体" w:cs="宋体"/>
          <w:color w:val="000000"/>
          <w:sz w:val="28"/>
          <w:szCs w:val="28"/>
        </w:rPr>
        <w:t xml:space="preserve">   </w:t>
      </w:r>
    </w:p>
    <w:p w14:paraId="60B623DA">
      <w:pPr>
        <w:pStyle w:val="9"/>
        <w:widowControl/>
        <w:spacing w:line="400" w:lineRule="exact"/>
        <w:ind w:firstLine="480" w:firstLineChars="200"/>
        <w:rPr>
          <w:rFonts w:ascii="宋体" w:hAnsi="宋体" w:cs="宋体"/>
          <w:color w:val="000000"/>
        </w:rPr>
      </w:pPr>
      <w:r>
        <w:rPr>
          <w:rFonts w:hint="eastAsia" w:ascii="仿宋" w:hAnsi="仿宋" w:eastAsia="仿宋"/>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质检技术服务、农副食品加工、食品制造等行业的农产品食品检验员、产品质量检验工程技术人员、质量认证认可工程技术人员等职业，能够从事食品检验检测、实验室管理与服务、食品质量与安全管理等工作的高技能人才。</w:t>
      </w:r>
      <w:r>
        <w:rPr>
          <w:rFonts w:hint="eastAsia" w:ascii="宋体" w:hAnsi="宋体" w:cs="宋体"/>
          <w:color w:val="000000"/>
        </w:rPr>
        <w:t xml:space="preserve"> </w:t>
      </w:r>
    </w:p>
    <w:p w14:paraId="1DDF7C75">
      <w:pPr>
        <w:numPr>
          <w:ilvl w:val="0"/>
          <w:numId w:val="1"/>
        </w:numPr>
        <w:spacing w:before="312" w:beforeLines="100" w:line="400" w:lineRule="exact"/>
        <w:rPr>
          <w:rFonts w:hint="eastAsia" w:ascii="宋体" w:hAnsi="宋体" w:eastAsia="宋体" w:cs="Times New Roman"/>
          <w:b/>
          <w:sz w:val="28"/>
          <w:szCs w:val="28"/>
        </w:rPr>
      </w:pPr>
      <w:r>
        <w:rPr>
          <w:rFonts w:hint="eastAsia" w:ascii="宋体" w:hAnsi="宋体" w:eastAsia="宋体" w:cs="Times New Roman"/>
          <w:b/>
          <w:sz w:val="28"/>
          <w:szCs w:val="28"/>
        </w:rPr>
        <w:t>培养规格</w:t>
      </w:r>
    </w:p>
    <w:p w14:paraId="1E4652EC">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本专业学生应在系统学习本专业知识并完成有关实习实训基础上，全面提升知识、能力、素质，掌握并实际运用岗位（群）需要的专业核心技术技能，实现德智体美劳全面发展，总体上须达到以下要求：</w:t>
      </w:r>
    </w:p>
    <w:p w14:paraId="03B4A566">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（1）坚定拥护中国共产党领导和中国特色社会主义制度，以习近平新时代中国特色社会主义思想为指导，践行社会主义核心价值观，具有坚定的理想信念、深厚的爱国情感和中华民族自豪感；</w:t>
      </w:r>
    </w:p>
    <w:p w14:paraId="4378F8E8">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04311D97">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（3）掌握支撑本专业学习和可持续发展必备的语文、数学、外语（英语等）、信息技术等文化基础知识，具有良好的人文素养与科学素养，具备职业生涯规划能力；</w:t>
      </w:r>
    </w:p>
    <w:p w14:paraId="68B1050E">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（4）具有良好的语言表达能力、文字表达能力、沟通合作能力，具有较强的集体意识和团队合作意识，学习 1 门外语并结合本专业加以运用；</w:t>
      </w:r>
    </w:p>
    <w:p w14:paraId="6B557E50">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（5）掌握食品相关标准和法律法规，掌握食品原料的种类、性质和特点，典型食品加工技术等基础理论知识；</w:t>
      </w:r>
    </w:p>
    <w:p w14:paraId="085E5586">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（6）掌握食品检验检测流程、原理和方法，常用食品分析仪器和快检设备的工作原理、使用和维护方法，检测实验室安全与质量管理，食品质量控制与安全管理等基础理论知识；</w:t>
      </w:r>
    </w:p>
    <w:p w14:paraId="4D201850">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（7）掌握常用溶液配制、微生物无菌操作、分析仪器设备使用和维护等技术技能，具有基础化学、食品微生物、食品生物化学等基本操作的能力；</w:t>
      </w:r>
    </w:p>
    <w:p w14:paraId="3D040AF0">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8）掌握食品标准与法律法规查询、解读和执行技术技能，掌握农产品食品采集及制备、感官分析、理化检测、微生物检测、仪器分析、快速检测、检测结果记录与分析、检验报告撰写等技术技能，具有农产品食品检验检测实践的能力；</w:t>
      </w:r>
    </w:p>
    <w:p w14:paraId="33405568">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（9）掌握检测实验室卫生安全管理、质量控制、认证认可等技术技能，具有检测实验室管理与运行实践的能力；</w:t>
      </w:r>
    </w:p>
    <w:p w14:paraId="260B14CE">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（10）掌握食品加工安全风险分析、食品企业生产和管理规范实施，食品质量检验、包装材料质量检验和食品标签标识检验等技术技能，具有食品质量控制实践的能力；</w:t>
      </w:r>
    </w:p>
    <w:p w14:paraId="1B5CBF6F">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（11）掌握食品质量安全管理体系实施和内部审核等技术技能，具有食品质量安全管理实践的能力；</w:t>
      </w:r>
    </w:p>
    <w:p w14:paraId="3700C9CF">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（12）掌握信息技术基础知识，具有适应本行业数字化和智能化发展需求的数字技能；</w:t>
      </w:r>
    </w:p>
    <w:p w14:paraId="7BA7182E">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（13）具有探究学习、终身学习和可持续发展的能力，具有整合知识和综合运用知识分析问题和解决问题的能力；</w:t>
      </w:r>
    </w:p>
    <w:p w14:paraId="3125C185">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（14）掌握身体运动的基本知识和至少 1 项体育运动技能，达到国家大学生体质健康测试合格标准，养成良好的运动习惯、卫生习惯和行为习惯；具备一定的心理调适能力；</w:t>
      </w:r>
    </w:p>
    <w:p w14:paraId="15FC4A89">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（15）掌握必备的美育知识，具有一定的文化修养、审美能力，形成至少 1 项艺术特长或爱好；</w:t>
      </w:r>
    </w:p>
    <w:p w14:paraId="22A64FE9">
      <w:pPr>
        <w:numPr>
          <w:ilvl w:val="0"/>
          <w:numId w:val="0"/>
        </w:numPr>
        <w:spacing w:before="312" w:beforeLines="100" w:line="400" w:lineRule="exact"/>
        <w:rPr>
          <w:rFonts w:hint="eastAsia" w:ascii="仿宋" w:hAnsi="仿宋" w:eastAsia="仿宋" w:cs="Times New Roman"/>
          <w:kern w:val="0"/>
          <w:sz w:val="24"/>
          <w:szCs w:val="24"/>
          <w:lang w:val="en-US" w:eastAsia="zh-CN" w:bidi="ar-SA"/>
        </w:rPr>
      </w:pPr>
      <w:r>
        <w:rPr>
          <w:rFonts w:hint="eastAsia" w:ascii="仿宋" w:hAnsi="仿宋" w:eastAsia="仿宋" w:cs="Times New Roman"/>
          <w:kern w:val="0"/>
          <w:sz w:val="24"/>
          <w:szCs w:val="24"/>
          <w:lang w:val="en-US" w:eastAsia="zh-CN" w:bidi="ar-SA"/>
        </w:rPr>
        <w:t>（16）树立正确的劳动观，尊重劳动，热爱劳动，具备与本专业职业发展相适应的劳动素养，弘扬劳模精神、劳动精神、工匠精神，弘扬劳动光荣、技能宝贵、创造伟大的时代风尚。</w:t>
      </w:r>
    </w:p>
    <w:p w14:paraId="59214367">
      <w:pPr>
        <w:widowControl/>
        <w:spacing w:before="312" w:beforeLines="100" w:line="400" w:lineRule="exact"/>
        <w:rPr>
          <w:rFonts w:ascii="宋体" w:hAnsi="宋体" w:eastAsia="宋体" w:cs="Times New Roman"/>
          <w:b/>
          <w:sz w:val="28"/>
          <w:szCs w:val="28"/>
        </w:rPr>
      </w:pPr>
      <w:r>
        <w:rPr>
          <w:rFonts w:hint="eastAsia" w:ascii="宋体" w:hAnsi="宋体" w:eastAsia="宋体" w:cs="Times New Roman"/>
          <w:b/>
          <w:sz w:val="28"/>
          <w:szCs w:val="28"/>
        </w:rPr>
        <w:t>七、课程设置及学时安排</w:t>
      </w:r>
    </w:p>
    <w:p w14:paraId="6A459E08">
      <w:pPr>
        <w:spacing w:before="312" w:beforeLines="100" w:line="440" w:lineRule="exact"/>
        <w:ind w:firstLine="482" w:firstLineChars="200"/>
        <w:rPr>
          <w:rFonts w:ascii="宋体" w:hAnsi="宋体" w:eastAsia="宋体" w:cs="宋体"/>
          <w:b/>
          <w:sz w:val="24"/>
          <w:szCs w:val="24"/>
        </w:rPr>
      </w:pPr>
      <w:r>
        <w:rPr>
          <w:rFonts w:hint="eastAsia" w:ascii="宋体" w:hAnsi="宋体" w:eastAsia="宋体" w:cs="宋体"/>
          <w:b/>
          <w:sz w:val="24"/>
          <w:szCs w:val="24"/>
        </w:rPr>
        <w:t>（一）职业能力分析</w:t>
      </w:r>
    </w:p>
    <w:p w14:paraId="29C4989D">
      <w:pPr>
        <w:spacing w:line="520" w:lineRule="exact"/>
        <w:ind w:firstLine="482" w:firstLineChars="200"/>
        <w:jc w:val="center"/>
        <w:rPr>
          <w:rFonts w:ascii="仿宋" w:hAnsi="仿宋" w:eastAsia="仿宋" w:cs="Times New Roman"/>
          <w:b/>
          <w:bCs/>
          <w:sz w:val="24"/>
          <w:szCs w:val="24"/>
        </w:rPr>
      </w:pPr>
      <w:r>
        <w:rPr>
          <w:rFonts w:hint="eastAsia" w:ascii="仿宋" w:hAnsi="仿宋" w:eastAsia="仿宋" w:cs="Times New Roman"/>
          <w:b/>
          <w:bCs/>
          <w:sz w:val="24"/>
          <w:szCs w:val="24"/>
        </w:rPr>
        <w:t>表2  典型工作任务与职业能力分析表</w:t>
      </w:r>
    </w:p>
    <w:tbl>
      <w:tblPr>
        <w:tblStyle w:val="10"/>
        <w:tblW w:w="85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2130"/>
        <w:gridCol w:w="2723"/>
        <w:gridCol w:w="2351"/>
      </w:tblGrid>
      <w:tr w14:paraId="702F5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vAlign w:val="center"/>
          </w:tcPr>
          <w:p w14:paraId="40668127">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工作岗位</w:t>
            </w:r>
          </w:p>
        </w:tc>
        <w:tc>
          <w:tcPr>
            <w:tcW w:w="2130" w:type="dxa"/>
            <w:shd w:val="clear" w:color="auto" w:fill="auto"/>
            <w:vAlign w:val="center"/>
          </w:tcPr>
          <w:p w14:paraId="2425CBF3">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典型工作任务</w:t>
            </w:r>
          </w:p>
        </w:tc>
        <w:tc>
          <w:tcPr>
            <w:tcW w:w="2723" w:type="dxa"/>
            <w:shd w:val="clear" w:color="auto" w:fill="auto"/>
            <w:vAlign w:val="center"/>
          </w:tcPr>
          <w:p w14:paraId="5EE41BB2">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职业能力</w:t>
            </w:r>
          </w:p>
        </w:tc>
        <w:tc>
          <w:tcPr>
            <w:tcW w:w="2351" w:type="dxa"/>
            <w:shd w:val="clear" w:color="auto" w:fill="auto"/>
            <w:vAlign w:val="center"/>
          </w:tcPr>
          <w:p w14:paraId="4EBE96F8">
            <w:pPr>
              <w:spacing w:line="540" w:lineRule="exact"/>
              <w:jc w:val="center"/>
              <w:rPr>
                <w:rFonts w:ascii="仿宋" w:hAnsi="仿宋" w:eastAsia="仿宋" w:cs="Times New Roman"/>
                <w:b/>
                <w:bCs/>
                <w:sz w:val="24"/>
                <w:szCs w:val="24"/>
              </w:rPr>
            </w:pPr>
            <w:r>
              <w:rPr>
                <w:rFonts w:hint="eastAsia" w:ascii="仿宋" w:hAnsi="仿宋" w:eastAsia="仿宋" w:cs="Times New Roman"/>
                <w:b/>
                <w:bCs/>
                <w:sz w:val="24"/>
                <w:szCs w:val="24"/>
              </w:rPr>
              <w:t>对应课程</w:t>
            </w:r>
          </w:p>
        </w:tc>
      </w:tr>
      <w:tr w14:paraId="3045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vAlign w:val="center"/>
          </w:tcPr>
          <w:p w14:paraId="58AA049D">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工艺员</w:t>
            </w:r>
          </w:p>
        </w:tc>
        <w:tc>
          <w:tcPr>
            <w:tcW w:w="2130" w:type="dxa"/>
            <w:shd w:val="clear" w:color="auto" w:fill="auto"/>
            <w:vAlign w:val="center"/>
          </w:tcPr>
          <w:p w14:paraId="57F1276F">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食品加工操作</w:t>
            </w:r>
          </w:p>
        </w:tc>
        <w:tc>
          <w:tcPr>
            <w:tcW w:w="2723" w:type="dxa"/>
            <w:shd w:val="clear" w:color="auto" w:fill="auto"/>
            <w:vAlign w:val="center"/>
          </w:tcPr>
          <w:p w14:paraId="3E3D35C4">
            <w:pPr>
              <w:spacing w:line="540" w:lineRule="exact"/>
              <w:rPr>
                <w:rFonts w:ascii="仿宋" w:hAnsi="仿宋" w:eastAsia="仿宋" w:cs="Times New Roman"/>
                <w:sz w:val="24"/>
                <w:szCs w:val="24"/>
              </w:rPr>
            </w:pPr>
            <w:r>
              <w:rPr>
                <w:rFonts w:hint="eastAsia" w:ascii="仿宋" w:hAnsi="仿宋" w:eastAsia="仿宋" w:cs="Times New Roman"/>
                <w:sz w:val="24"/>
                <w:szCs w:val="24"/>
              </w:rPr>
              <w:t>食品加工原料配制技术</w:t>
            </w:r>
          </w:p>
        </w:tc>
        <w:tc>
          <w:tcPr>
            <w:tcW w:w="2351" w:type="dxa"/>
            <w:shd w:val="clear" w:color="auto" w:fill="auto"/>
            <w:vAlign w:val="center"/>
          </w:tcPr>
          <w:p w14:paraId="43F8FE43">
            <w:pPr>
              <w:spacing w:line="540" w:lineRule="exact"/>
              <w:jc w:val="center"/>
              <w:rPr>
                <w:rFonts w:hint="eastAsia" w:ascii="仿宋" w:hAnsi="仿宋" w:eastAsia="仿宋" w:cs="Times New Roman"/>
                <w:sz w:val="24"/>
                <w:szCs w:val="24"/>
              </w:rPr>
            </w:pPr>
            <w:r>
              <w:rPr>
                <w:rFonts w:hint="eastAsia" w:ascii="仿宋" w:hAnsi="仿宋" w:eastAsia="仿宋" w:cs="Times New Roman"/>
                <w:sz w:val="24"/>
                <w:szCs w:val="24"/>
              </w:rPr>
              <w:t>食品化学</w:t>
            </w:r>
          </w:p>
          <w:p w14:paraId="5E99B3A6">
            <w:pPr>
              <w:spacing w:line="540" w:lineRule="exact"/>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食品质量安全</w:t>
            </w:r>
          </w:p>
        </w:tc>
      </w:tr>
      <w:tr w14:paraId="4D3D3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vAlign w:val="center"/>
          </w:tcPr>
          <w:p w14:paraId="03D2ECD2">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品控员</w:t>
            </w:r>
          </w:p>
        </w:tc>
        <w:tc>
          <w:tcPr>
            <w:tcW w:w="2130" w:type="dxa"/>
            <w:shd w:val="clear" w:color="auto" w:fill="auto"/>
            <w:vAlign w:val="center"/>
          </w:tcPr>
          <w:p w14:paraId="54A4DD7D">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食品检测</w:t>
            </w:r>
          </w:p>
        </w:tc>
        <w:tc>
          <w:tcPr>
            <w:tcW w:w="2723" w:type="dxa"/>
            <w:shd w:val="clear" w:color="auto" w:fill="auto"/>
            <w:vAlign w:val="center"/>
          </w:tcPr>
          <w:p w14:paraId="6ED34014">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食品卫生检测</w:t>
            </w:r>
          </w:p>
        </w:tc>
        <w:tc>
          <w:tcPr>
            <w:tcW w:w="2351" w:type="dxa"/>
            <w:shd w:val="clear" w:color="auto" w:fill="auto"/>
            <w:vAlign w:val="center"/>
          </w:tcPr>
          <w:p w14:paraId="7A2F6D77">
            <w:pPr>
              <w:spacing w:line="540" w:lineRule="exact"/>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rPr>
              <w:t>食品微生物</w:t>
            </w:r>
            <w:r>
              <w:rPr>
                <w:rFonts w:hint="eastAsia" w:ascii="仿宋" w:hAnsi="仿宋" w:eastAsia="仿宋" w:cs="Times New Roman"/>
                <w:sz w:val="24"/>
                <w:szCs w:val="24"/>
                <w:lang w:val="en-US" w:eastAsia="zh-CN"/>
              </w:rPr>
              <w:t>基础</w:t>
            </w:r>
          </w:p>
          <w:p w14:paraId="405C2752">
            <w:pPr>
              <w:spacing w:line="540" w:lineRule="exact"/>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食品理化检测</w:t>
            </w:r>
          </w:p>
        </w:tc>
      </w:tr>
      <w:tr w14:paraId="07BEC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vAlign w:val="center"/>
          </w:tcPr>
          <w:p w14:paraId="15B5351A">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质检员</w:t>
            </w:r>
          </w:p>
        </w:tc>
        <w:tc>
          <w:tcPr>
            <w:tcW w:w="2130" w:type="dxa"/>
            <w:shd w:val="clear" w:color="auto" w:fill="auto"/>
            <w:vAlign w:val="center"/>
          </w:tcPr>
          <w:p w14:paraId="6ADB40A5">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食品检测</w:t>
            </w:r>
          </w:p>
        </w:tc>
        <w:tc>
          <w:tcPr>
            <w:tcW w:w="2723" w:type="dxa"/>
            <w:shd w:val="clear" w:color="auto" w:fill="auto"/>
            <w:vAlign w:val="center"/>
          </w:tcPr>
          <w:p w14:paraId="29D99DEE">
            <w:pPr>
              <w:spacing w:line="540" w:lineRule="exact"/>
              <w:jc w:val="center"/>
              <w:rPr>
                <w:rFonts w:ascii="仿宋" w:hAnsi="仿宋" w:eastAsia="仿宋" w:cs="Times New Roman"/>
                <w:sz w:val="24"/>
                <w:szCs w:val="24"/>
              </w:rPr>
            </w:pPr>
            <w:r>
              <w:rPr>
                <w:rFonts w:hint="eastAsia" w:ascii="仿宋" w:hAnsi="仿宋" w:eastAsia="仿宋" w:cs="Times New Roman"/>
                <w:sz w:val="24"/>
                <w:szCs w:val="24"/>
              </w:rPr>
              <w:t>食品感官检测</w:t>
            </w:r>
          </w:p>
        </w:tc>
        <w:tc>
          <w:tcPr>
            <w:tcW w:w="2351" w:type="dxa"/>
            <w:shd w:val="clear" w:color="auto" w:fill="auto"/>
            <w:vAlign w:val="center"/>
          </w:tcPr>
          <w:p w14:paraId="435E9299">
            <w:pPr>
              <w:spacing w:line="540" w:lineRule="exact"/>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rPr>
              <w:t>食品感官与</w:t>
            </w:r>
            <w:r>
              <w:rPr>
                <w:rFonts w:hint="eastAsia" w:ascii="仿宋" w:hAnsi="仿宋" w:eastAsia="仿宋" w:cs="Times New Roman"/>
                <w:sz w:val="24"/>
                <w:szCs w:val="24"/>
                <w:lang w:val="en-US" w:eastAsia="zh-CN"/>
              </w:rPr>
              <w:t>掺伪</w:t>
            </w:r>
          </w:p>
          <w:p w14:paraId="10634751">
            <w:pPr>
              <w:spacing w:line="540" w:lineRule="exact"/>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食品仪器分析</w:t>
            </w:r>
          </w:p>
        </w:tc>
      </w:tr>
    </w:tbl>
    <w:p w14:paraId="7A0E3B6E">
      <w:pPr>
        <w:spacing w:line="276" w:lineRule="auto"/>
        <w:rPr>
          <w:rFonts w:ascii="宋体" w:hAnsi="宋体" w:eastAsia="宋体" w:cs="宋体"/>
          <w:b/>
          <w:sz w:val="28"/>
          <w:szCs w:val="28"/>
        </w:rPr>
      </w:pPr>
    </w:p>
    <w:p w14:paraId="68C60304">
      <w:pPr>
        <w:adjustRightInd w:val="0"/>
        <w:snapToGrid w:val="0"/>
        <w:spacing w:before="312" w:beforeLines="100" w:line="440" w:lineRule="exact"/>
        <w:ind w:firstLine="482" w:firstLineChars="200"/>
        <w:rPr>
          <w:rFonts w:ascii="宋体" w:hAnsi="宋体" w:eastAsia="宋体" w:cs="宋体"/>
          <w:b/>
          <w:sz w:val="24"/>
          <w:szCs w:val="24"/>
        </w:rPr>
      </w:pPr>
      <w:r>
        <w:rPr>
          <w:rFonts w:hint="eastAsia" w:ascii="宋体" w:hAnsi="宋体" w:eastAsia="宋体" w:cs="宋体"/>
          <w:b/>
          <w:sz w:val="24"/>
          <w:szCs w:val="24"/>
        </w:rPr>
        <w:t>（二）课程设置</w:t>
      </w:r>
    </w:p>
    <w:p w14:paraId="40E8A856">
      <w:pPr>
        <w:adjustRightInd w:val="0"/>
        <w:snapToGrid w:val="0"/>
        <w:spacing w:line="440" w:lineRule="exact"/>
        <w:ind w:firstLine="480" w:firstLineChars="200"/>
        <w:rPr>
          <w:rFonts w:ascii="仿宋" w:hAnsi="仿宋" w:eastAsia="仿宋" w:cs="宋体"/>
          <w:sz w:val="24"/>
          <w:szCs w:val="24"/>
        </w:rPr>
      </w:pPr>
      <w:r>
        <w:rPr>
          <w:rFonts w:hint="eastAsia" w:ascii="仿宋" w:hAnsi="仿宋" w:eastAsia="仿宋" w:cs="宋体"/>
          <w:sz w:val="24"/>
          <w:szCs w:val="24"/>
        </w:rPr>
        <w:t>课程设置包括公共基础课程和专业（技能）课程两类。</w:t>
      </w:r>
    </w:p>
    <w:p w14:paraId="66206B87">
      <w:pPr>
        <w:adjustRightInd w:val="0"/>
        <w:snapToGrid w:val="0"/>
        <w:spacing w:line="440" w:lineRule="exact"/>
        <w:ind w:left="480"/>
        <w:rPr>
          <w:rFonts w:ascii="仿宋" w:hAnsi="仿宋" w:eastAsia="仿宋" w:cs="Times New Roman"/>
          <w:b/>
          <w:sz w:val="24"/>
          <w:szCs w:val="24"/>
        </w:rPr>
      </w:pPr>
      <w:bookmarkStart w:id="1" w:name="_Hlk74296892"/>
      <w:r>
        <w:rPr>
          <w:rFonts w:hint="eastAsia" w:ascii="仿宋" w:hAnsi="仿宋" w:eastAsia="仿宋" w:cs="Times New Roman"/>
          <w:b/>
          <w:sz w:val="24"/>
          <w:szCs w:val="24"/>
        </w:rPr>
        <w:t>（1）公共基础课程</w:t>
      </w:r>
    </w:p>
    <w:p w14:paraId="50E42CFF">
      <w:pPr>
        <w:adjustRightInd w:val="0"/>
        <w:snapToGrid w:val="0"/>
        <w:spacing w:line="440" w:lineRule="exact"/>
        <w:ind w:left="480"/>
        <w:rPr>
          <w:rFonts w:ascii="仿宋" w:hAnsi="仿宋" w:eastAsia="仿宋" w:cs="Times New Roman"/>
          <w:b/>
          <w:sz w:val="24"/>
          <w:szCs w:val="24"/>
        </w:rPr>
      </w:pPr>
      <w:r>
        <w:rPr>
          <w:rFonts w:hint="eastAsia" w:ascii="仿宋" w:hAnsi="仿宋" w:eastAsia="仿宋" w:cs="Times New Roman"/>
          <w:sz w:val="24"/>
          <w:szCs w:val="24"/>
        </w:rPr>
        <w:t>①公共基础必修课</w:t>
      </w:r>
    </w:p>
    <w:p w14:paraId="14DFB19D">
      <w:pPr>
        <w:adjustRightInd w:val="0"/>
        <w:snapToGrid w:val="0"/>
        <w:spacing w:line="440" w:lineRule="exact"/>
        <w:ind w:firstLine="480" w:firstLineChars="200"/>
        <w:jc w:val="left"/>
        <w:rPr>
          <w:rFonts w:hint="default" w:ascii="仿宋" w:hAnsi="仿宋" w:eastAsia="仿宋" w:cs="Times New Roman"/>
          <w:sz w:val="24"/>
          <w:szCs w:val="24"/>
          <w:lang w:val="en-US" w:eastAsia="zh-CN"/>
        </w:rPr>
      </w:pPr>
      <w:r>
        <w:rPr>
          <w:rFonts w:hint="eastAsia" w:ascii="仿宋" w:hAnsi="仿宋" w:eastAsia="仿宋" w:cs="Times New Roman"/>
          <w:sz w:val="24"/>
          <w:szCs w:val="24"/>
        </w:rPr>
        <w:t>根据党和国家有关文件规定，将</w:t>
      </w:r>
      <w:r>
        <w:rPr>
          <w:rFonts w:hint="eastAsia" w:ascii="仿宋" w:hAnsi="仿宋" w:eastAsia="仿宋" w:cs="Times New Roman"/>
          <w:sz w:val="24"/>
          <w:szCs w:val="24"/>
          <w:lang w:val="en-US" w:eastAsia="zh-CN"/>
        </w:rPr>
        <w:t>思想道德与法治</w:t>
      </w:r>
      <w:r>
        <w:rPr>
          <w:rFonts w:hint="eastAsia" w:ascii="仿宋" w:hAnsi="仿宋" w:eastAsia="仿宋" w:cs="Times New Roman"/>
          <w:sz w:val="24"/>
          <w:szCs w:val="24"/>
        </w:rPr>
        <w:t>、</w:t>
      </w:r>
      <w:r>
        <w:rPr>
          <w:rFonts w:hint="eastAsia" w:ascii="仿宋" w:hAnsi="仿宋" w:eastAsia="仿宋" w:cs="Times New Roman"/>
          <w:sz w:val="24"/>
          <w:szCs w:val="24"/>
          <w:lang w:val="en-US" w:eastAsia="zh-CN"/>
        </w:rPr>
        <w:t>毛泽东思想与中国特色社会主义理论体系概论、习近平新时代中国特色社会主义思想概论、国家安全教育、形式与政策、大学生职业生涯规划、大学生就业与创业、大学生心理健康教育、信息技术、劳动教育、大学语文、大学体育等列入公共基础必修课。</w:t>
      </w:r>
    </w:p>
    <w:p w14:paraId="3170059E">
      <w:pPr>
        <w:adjustRightInd w:val="0"/>
        <w:snapToGrid w:val="0"/>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②公共选修课</w:t>
      </w:r>
    </w:p>
    <w:p w14:paraId="3BAF5786">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结合实际，根据有关文件规定开设关于中华优秀传统文化、美育、党史国史、国家安全教育、金融知识、社会责任、绿色环保、人口资源、海洋科学、管理等人文素养、科学素养方面的公共选修课程、拓展课程或专题讲座（活动），并将有关内容融入到专业课程教学中；将创新创业教育融入到专业课程教学和有关实践性教学环节中；根据实际情况可开设具有本院特色的校本课程；组织开展德育活动、志愿服务活动和其他实践活动。</w:t>
      </w:r>
    </w:p>
    <w:p w14:paraId="17F86BA3">
      <w:pPr>
        <w:adjustRightInd w:val="0"/>
        <w:snapToGrid w:val="0"/>
        <w:spacing w:line="440" w:lineRule="exact"/>
        <w:ind w:firstLine="472" w:firstLineChars="196"/>
        <w:rPr>
          <w:rFonts w:ascii="仿宋" w:hAnsi="仿宋" w:eastAsia="仿宋" w:cs="Times New Roman"/>
          <w:b/>
          <w:sz w:val="24"/>
          <w:szCs w:val="24"/>
        </w:rPr>
      </w:pPr>
      <w:r>
        <w:rPr>
          <w:rFonts w:hint="eastAsia" w:ascii="仿宋" w:hAnsi="仿宋" w:eastAsia="仿宋" w:cs="Times New Roman"/>
          <w:b/>
          <w:sz w:val="24"/>
          <w:szCs w:val="24"/>
        </w:rPr>
        <w:t>（2）专业（技能）课程</w:t>
      </w:r>
    </w:p>
    <w:p w14:paraId="571E19E8">
      <w:pPr>
        <w:adjustRightInd w:val="0"/>
        <w:snapToGrid w:val="0"/>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①着力推进课程改革，优化课程体系，合理设置专业课程。课程设置内容要从岗位需求出发，以典型工作项目为载体，与行业企业共同构建模块化、能力递进式的课程体系；专业课程要与企业认证（证书）对接，将企业证书的知识、技能需求转化为学生的素养、能力要求，实现“课证融通”；将大赛项目融入人才培养方案、大赛内容融入课程，整合教学内容，实现“赛教融合”。</w:t>
      </w:r>
    </w:p>
    <w:p w14:paraId="6757991D">
      <w:pPr>
        <w:adjustRightInd w:val="0"/>
        <w:snapToGrid w:val="0"/>
        <w:spacing w:line="440" w:lineRule="exact"/>
        <w:ind w:firstLine="480" w:firstLineChars="200"/>
        <w:jc w:val="left"/>
        <w:rPr>
          <w:rFonts w:ascii="仿宋" w:hAnsi="仿宋" w:eastAsia="仿宋" w:cs="Times New Roman"/>
          <w:sz w:val="24"/>
          <w:szCs w:val="24"/>
        </w:rPr>
      </w:pPr>
      <w:r>
        <w:rPr>
          <w:rFonts w:hint="eastAsia" w:ascii="仿宋" w:hAnsi="仿宋" w:eastAsia="仿宋" w:cs="Times New Roman"/>
          <w:sz w:val="24"/>
          <w:szCs w:val="24"/>
        </w:rPr>
        <w:t>②专业（技能）课包括专业基础课程、专业核心课程、专业拓展课程（专业选修课），并涵盖有关实践性教学环节。</w:t>
      </w:r>
      <w:r>
        <w:rPr>
          <w:rFonts w:ascii="仿宋" w:hAnsi="仿宋" w:eastAsia="仿宋" w:cs="Times New Roman"/>
          <w:sz w:val="24"/>
          <w:szCs w:val="24"/>
        </w:rPr>
        <w:t xml:space="preserve"> </w:t>
      </w:r>
    </w:p>
    <w:p w14:paraId="4FEB8B96">
      <w:pPr>
        <w:adjustRightInd w:val="0"/>
        <w:snapToGrid w:val="0"/>
        <w:spacing w:line="44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③实践性教学环节</w:t>
      </w:r>
      <w:r>
        <w:rPr>
          <w:rFonts w:hint="eastAsia" w:ascii="仿宋" w:hAnsi="仿宋" w:eastAsia="仿宋" w:cs="Times New Roman"/>
          <w:bCs/>
          <w:sz w:val="24"/>
          <w:szCs w:val="24"/>
        </w:rPr>
        <w:t>。</w:t>
      </w:r>
      <w:r>
        <w:rPr>
          <w:rFonts w:hint="eastAsia" w:ascii="仿宋" w:hAnsi="仿宋" w:eastAsia="仿宋" w:cs="Times New Roman"/>
          <w:sz w:val="24"/>
          <w:szCs w:val="24"/>
        </w:rPr>
        <w:t>主要包括实训、实习、毕业设计、社会实践等。实训可在校内实训实验室、校外实训基地等开展完成；社会实践、</w:t>
      </w:r>
      <w:r>
        <w:rPr>
          <w:rFonts w:hint="eastAsia" w:ascii="仿宋" w:hAnsi="仿宋" w:eastAsia="仿宋" w:cs="Times New Roman"/>
          <w:sz w:val="24"/>
          <w:szCs w:val="24"/>
          <w:lang w:val="en-US" w:eastAsia="zh-CN"/>
        </w:rPr>
        <w:t>岗位</w:t>
      </w:r>
      <w:r>
        <w:rPr>
          <w:rFonts w:hint="eastAsia" w:ascii="仿宋" w:hAnsi="仿宋" w:eastAsia="仿宋" w:cs="Times New Roman"/>
          <w:sz w:val="24"/>
          <w:szCs w:val="24"/>
        </w:rPr>
        <w:t>实习、跟岗实习由学校组织在校企合作相关企业开展完成。学校可根据实际情况在校内组织实训完成操作技能。实训实习既是实践性教学，也是专业课教学的重要内容，应注重理论与实践一体化教学</w:t>
      </w:r>
      <w:r>
        <w:rPr>
          <w:rFonts w:hint="eastAsia" w:ascii="仿宋" w:hAnsi="仿宋" w:eastAsia="仿宋" w:cs="Times New Roman"/>
          <w:sz w:val="24"/>
          <w:szCs w:val="24"/>
          <w:lang w:eastAsia="zh-CN"/>
        </w:rPr>
        <w:t>，</w:t>
      </w:r>
      <w:r>
        <w:rPr>
          <w:rFonts w:hint="eastAsia" w:ascii="仿宋" w:hAnsi="仿宋" w:eastAsia="仿宋" w:cs="Times New Roman"/>
          <w:sz w:val="24"/>
          <w:szCs w:val="24"/>
        </w:rPr>
        <w:t>应严格执行《职业学校学生实习管理规定》要求。</w:t>
      </w:r>
    </w:p>
    <w:p w14:paraId="2A8EAAB6">
      <w:pPr>
        <w:adjustRightInd w:val="0"/>
        <w:snapToGrid w:val="0"/>
        <w:spacing w:before="312" w:beforeLines="100" w:line="440" w:lineRule="exact"/>
        <w:ind w:firstLine="482" w:firstLineChars="200"/>
        <w:rPr>
          <w:rFonts w:cs="Times New Roman" w:asciiTheme="minorEastAsia" w:hAnsiTheme="minorEastAsia"/>
          <w:b/>
          <w:sz w:val="24"/>
          <w:szCs w:val="24"/>
        </w:rPr>
      </w:pPr>
      <w:r>
        <w:rPr>
          <w:rFonts w:hint="eastAsia" w:cs="Times New Roman" w:asciiTheme="minorEastAsia" w:hAnsiTheme="minorEastAsia"/>
          <w:b/>
          <w:sz w:val="24"/>
          <w:szCs w:val="24"/>
        </w:rPr>
        <w:t>（三）课程描述　　　　　　　　　　　　　　　　　　　　　　　　　　　　　　　　　　　　　</w:t>
      </w:r>
    </w:p>
    <w:p w14:paraId="05AC5E54">
      <w:pPr>
        <w:spacing w:line="440" w:lineRule="exact"/>
        <w:ind w:firstLine="516" w:firstLineChars="215"/>
        <w:rPr>
          <w:rFonts w:ascii="仿宋" w:hAnsi="仿宋" w:eastAsia="仿宋" w:cs="仿宋"/>
          <w:color w:val="000000"/>
          <w:sz w:val="24"/>
        </w:rPr>
      </w:pPr>
      <w:r>
        <w:rPr>
          <w:rFonts w:hint="eastAsia" w:ascii="仿宋" w:hAnsi="仿宋" w:eastAsia="仿宋" w:cs="仿宋"/>
          <w:color w:val="000000"/>
          <w:sz w:val="24"/>
        </w:rPr>
        <w:t>1、公共基础课程</w:t>
      </w:r>
    </w:p>
    <w:p w14:paraId="6BC5F835">
      <w:pPr>
        <w:spacing w:line="440" w:lineRule="exact"/>
        <w:ind w:firstLine="516" w:firstLineChars="215"/>
        <w:rPr>
          <w:rFonts w:ascii="仿宋" w:hAnsi="仿宋" w:eastAsia="仿宋" w:cs="Times New Roman"/>
          <w:b/>
          <w:sz w:val="24"/>
          <w:szCs w:val="24"/>
        </w:rPr>
      </w:pPr>
      <w:r>
        <w:rPr>
          <w:rFonts w:hint="eastAsia" w:ascii="仿宋" w:hAnsi="仿宋" w:eastAsia="仿宋" w:cs="仿宋"/>
          <w:color w:val="000000"/>
          <w:sz w:val="24"/>
        </w:rPr>
        <w:t>包括</w:t>
      </w:r>
      <w:r>
        <w:rPr>
          <w:rFonts w:hint="eastAsia" w:ascii="仿宋" w:hAnsi="仿宋" w:eastAsia="仿宋" w:cs="Times New Roman"/>
          <w:sz w:val="24"/>
          <w:szCs w:val="24"/>
          <w:lang w:val="en-US" w:eastAsia="zh-CN"/>
        </w:rPr>
        <w:t>思想道德与法治</w:t>
      </w:r>
      <w:r>
        <w:rPr>
          <w:rFonts w:hint="eastAsia" w:ascii="仿宋" w:hAnsi="仿宋" w:eastAsia="仿宋" w:cs="Times New Roman"/>
          <w:sz w:val="24"/>
          <w:szCs w:val="24"/>
        </w:rPr>
        <w:t>、</w:t>
      </w:r>
      <w:r>
        <w:rPr>
          <w:rFonts w:hint="eastAsia" w:ascii="仿宋" w:hAnsi="仿宋" w:eastAsia="仿宋" w:cs="Times New Roman"/>
          <w:sz w:val="24"/>
          <w:szCs w:val="24"/>
          <w:lang w:val="en-US" w:eastAsia="zh-CN"/>
        </w:rPr>
        <w:t>毛泽东思想与中国特色社会主义理论体系概论、习近平新时代中国特色社会主义思想概论、国家安全教育、信息技术与人工智能、形式与政策、大学生职业生涯规划、大学生就业与创业、大学生心理健康教育、信息技术、劳动教育、大学语文、大学体育等</w:t>
      </w:r>
      <w:r>
        <w:rPr>
          <w:rFonts w:hint="eastAsia" w:ascii="仿宋" w:hAnsi="仿宋" w:eastAsia="仿宋" w:cs="仿宋"/>
          <w:color w:val="000000"/>
          <w:sz w:val="24"/>
        </w:rPr>
        <w:t>。公共基础课程描述见表3。</w:t>
      </w:r>
    </w:p>
    <w:p w14:paraId="2F9C0B53">
      <w:pPr>
        <w:spacing w:line="360" w:lineRule="exact"/>
        <w:jc w:val="center"/>
        <w:rPr>
          <w:rFonts w:hint="default" w:ascii="仿宋" w:hAnsi="仿宋" w:eastAsia="仿宋" w:cs="Times New Roman"/>
          <w:b/>
          <w:sz w:val="24"/>
          <w:szCs w:val="24"/>
          <w:lang w:val="en-US" w:eastAsia="zh-CN"/>
        </w:rPr>
      </w:pPr>
      <w:r>
        <w:rPr>
          <w:rFonts w:hint="eastAsia" w:ascii="仿宋" w:hAnsi="仿宋" w:eastAsia="仿宋" w:cs="Times New Roman"/>
          <w:b/>
          <w:sz w:val="24"/>
          <w:szCs w:val="24"/>
        </w:rPr>
        <w:t>表3　公共基础课程</w:t>
      </w:r>
      <w:r>
        <w:rPr>
          <w:rFonts w:hint="eastAsia" w:ascii="仿宋" w:hAnsi="仿宋" w:eastAsia="仿宋" w:cs="Times New Roman"/>
          <w:b/>
          <w:sz w:val="24"/>
          <w:szCs w:val="24"/>
          <w:lang w:val="en-US" w:eastAsia="zh-CN"/>
        </w:rPr>
        <w:t>内容及要求</w:t>
      </w:r>
    </w:p>
    <w:tbl>
      <w:tblPr>
        <w:tblStyle w:val="11"/>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733"/>
        <w:gridCol w:w="4927"/>
        <w:gridCol w:w="615"/>
        <w:gridCol w:w="675"/>
      </w:tblGrid>
      <w:tr w14:paraId="49903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tcPr>
          <w:p w14:paraId="03A450BB">
            <w:pPr>
              <w:jc w:val="center"/>
              <w:rPr>
                <w:rFonts w:ascii="仿宋" w:hAnsi="仿宋" w:eastAsia="仿宋" w:cs="仿宋"/>
                <w:b/>
                <w:bCs/>
                <w:szCs w:val="21"/>
              </w:rPr>
            </w:pPr>
            <w:r>
              <w:rPr>
                <w:rFonts w:hint="eastAsia" w:ascii="仿宋" w:hAnsi="仿宋" w:eastAsia="仿宋" w:cs="仿宋"/>
                <w:b/>
                <w:bCs/>
                <w:szCs w:val="21"/>
              </w:rPr>
              <w:t>序号</w:t>
            </w:r>
          </w:p>
        </w:tc>
        <w:tc>
          <w:tcPr>
            <w:tcW w:w="1733" w:type="dxa"/>
          </w:tcPr>
          <w:p w14:paraId="3345881E">
            <w:pPr>
              <w:jc w:val="center"/>
              <w:rPr>
                <w:rFonts w:ascii="仿宋" w:hAnsi="仿宋" w:eastAsia="仿宋" w:cs="仿宋"/>
                <w:b/>
                <w:bCs/>
                <w:szCs w:val="21"/>
              </w:rPr>
            </w:pPr>
            <w:r>
              <w:rPr>
                <w:rFonts w:hint="eastAsia" w:ascii="仿宋" w:hAnsi="仿宋" w:eastAsia="仿宋" w:cs="仿宋"/>
                <w:b/>
                <w:bCs/>
                <w:szCs w:val="21"/>
              </w:rPr>
              <w:t>课程名称</w:t>
            </w:r>
          </w:p>
        </w:tc>
        <w:tc>
          <w:tcPr>
            <w:tcW w:w="4927" w:type="dxa"/>
          </w:tcPr>
          <w:p w14:paraId="245B8269">
            <w:pPr>
              <w:jc w:val="center"/>
              <w:rPr>
                <w:rFonts w:ascii="仿宋" w:hAnsi="仿宋" w:eastAsia="仿宋" w:cs="仿宋"/>
                <w:b/>
                <w:bCs/>
                <w:szCs w:val="21"/>
              </w:rPr>
            </w:pPr>
            <w:r>
              <w:rPr>
                <w:rFonts w:hint="eastAsia" w:ascii="仿宋" w:hAnsi="仿宋" w:eastAsia="仿宋" w:cs="仿宋"/>
                <w:b/>
                <w:bCs/>
                <w:szCs w:val="21"/>
              </w:rPr>
              <w:t>内容及要求</w:t>
            </w:r>
          </w:p>
        </w:tc>
        <w:tc>
          <w:tcPr>
            <w:tcW w:w="615" w:type="dxa"/>
          </w:tcPr>
          <w:p w14:paraId="2163E0D6">
            <w:pPr>
              <w:jc w:val="center"/>
              <w:rPr>
                <w:rFonts w:ascii="仿宋" w:hAnsi="仿宋" w:eastAsia="仿宋" w:cs="仿宋"/>
                <w:b/>
                <w:bCs/>
                <w:szCs w:val="21"/>
              </w:rPr>
            </w:pPr>
            <w:r>
              <w:rPr>
                <w:rFonts w:hint="eastAsia" w:ascii="仿宋" w:hAnsi="仿宋" w:eastAsia="仿宋" w:cs="仿宋"/>
                <w:b/>
                <w:bCs/>
                <w:szCs w:val="21"/>
              </w:rPr>
              <w:t>学时</w:t>
            </w:r>
          </w:p>
        </w:tc>
        <w:tc>
          <w:tcPr>
            <w:tcW w:w="675" w:type="dxa"/>
          </w:tcPr>
          <w:p w14:paraId="0E4FFAA1">
            <w:pPr>
              <w:jc w:val="center"/>
              <w:rPr>
                <w:rFonts w:ascii="仿宋" w:hAnsi="仿宋" w:eastAsia="仿宋" w:cs="仿宋"/>
                <w:b/>
                <w:bCs/>
                <w:szCs w:val="21"/>
              </w:rPr>
            </w:pPr>
            <w:r>
              <w:rPr>
                <w:rFonts w:hint="eastAsia" w:ascii="仿宋" w:hAnsi="仿宋" w:eastAsia="仿宋" w:cs="仿宋"/>
                <w:b/>
                <w:bCs/>
                <w:szCs w:val="21"/>
              </w:rPr>
              <w:t>学分</w:t>
            </w:r>
          </w:p>
        </w:tc>
      </w:tr>
      <w:tr w14:paraId="0BBBD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E4B3E57">
            <w:pPr>
              <w:jc w:val="center"/>
              <w:rPr>
                <w:rFonts w:ascii="仿宋" w:hAnsi="仿宋" w:eastAsia="仿宋" w:cs="仿宋"/>
                <w:szCs w:val="21"/>
              </w:rPr>
            </w:pPr>
            <w:r>
              <w:rPr>
                <w:rFonts w:hint="eastAsia" w:ascii="仿宋" w:hAnsi="仿宋" w:eastAsia="仿宋" w:cs="仿宋"/>
                <w:szCs w:val="21"/>
              </w:rPr>
              <w:t>1</w:t>
            </w:r>
          </w:p>
        </w:tc>
        <w:tc>
          <w:tcPr>
            <w:tcW w:w="1733" w:type="dxa"/>
            <w:vAlign w:val="center"/>
          </w:tcPr>
          <w:p w14:paraId="09322C2C">
            <w:pPr>
              <w:jc w:val="center"/>
              <w:rPr>
                <w:rFonts w:ascii="仿宋" w:hAnsi="仿宋" w:eastAsia="仿宋" w:cs="仿宋"/>
                <w:sz w:val="24"/>
                <w:szCs w:val="24"/>
              </w:rPr>
            </w:pPr>
            <w:r>
              <w:rPr>
                <w:rFonts w:hint="eastAsia" w:ascii="仿宋" w:hAnsi="仿宋" w:eastAsia="仿宋" w:cs="仿宋"/>
                <w:b/>
                <w:bCs/>
                <w:sz w:val="24"/>
                <w:szCs w:val="24"/>
              </w:rPr>
              <w:t>思想道德与法治</w:t>
            </w:r>
          </w:p>
        </w:tc>
        <w:tc>
          <w:tcPr>
            <w:tcW w:w="4927" w:type="dxa"/>
            <w:vAlign w:val="center"/>
          </w:tcPr>
          <w:p w14:paraId="5A40159B">
            <w:pPr>
              <w:jc w:val="left"/>
              <w:rPr>
                <w:rFonts w:hint="eastAsia" w:ascii="仿宋" w:hAnsi="仿宋" w:eastAsia="仿宋" w:cs="仿宋"/>
                <w:szCs w:val="21"/>
              </w:rPr>
            </w:pPr>
            <w:r>
              <w:rPr>
                <w:rFonts w:hint="eastAsia" w:ascii="仿宋" w:hAnsi="仿宋" w:eastAsia="仿宋" w:cs="仿宋"/>
                <w:szCs w:val="21"/>
              </w:rPr>
              <w:t>本课程学习思想道德和法律知识，学生应能够树立正确的世界观、人生观、价值观、道德观和法治观，提高思想道德水平和法治素养，尽快适应大学生活，加强自身修养，为更好融入社会打下基础。</w:t>
            </w:r>
          </w:p>
        </w:tc>
        <w:tc>
          <w:tcPr>
            <w:tcW w:w="615" w:type="dxa"/>
            <w:vAlign w:val="center"/>
          </w:tcPr>
          <w:p w14:paraId="71523D62">
            <w:pPr>
              <w:jc w:val="center"/>
              <w:rPr>
                <w:rFonts w:ascii="仿宋" w:hAnsi="仿宋" w:eastAsia="仿宋" w:cs="仿宋"/>
                <w:szCs w:val="21"/>
              </w:rPr>
            </w:pPr>
            <w:r>
              <w:rPr>
                <w:rFonts w:hint="eastAsia" w:ascii="仿宋" w:hAnsi="仿宋" w:eastAsia="仿宋" w:cs="仿宋"/>
                <w:szCs w:val="21"/>
              </w:rPr>
              <w:t>48</w:t>
            </w:r>
          </w:p>
        </w:tc>
        <w:tc>
          <w:tcPr>
            <w:tcW w:w="675" w:type="dxa"/>
            <w:vAlign w:val="center"/>
          </w:tcPr>
          <w:p w14:paraId="004B8536">
            <w:pPr>
              <w:jc w:val="center"/>
              <w:rPr>
                <w:rFonts w:ascii="仿宋" w:hAnsi="仿宋" w:eastAsia="仿宋" w:cs="仿宋"/>
                <w:szCs w:val="21"/>
              </w:rPr>
            </w:pPr>
            <w:r>
              <w:rPr>
                <w:rFonts w:hint="eastAsia" w:ascii="仿宋" w:hAnsi="仿宋" w:eastAsia="仿宋" w:cs="仿宋"/>
                <w:szCs w:val="21"/>
              </w:rPr>
              <w:t>3</w:t>
            </w:r>
          </w:p>
        </w:tc>
      </w:tr>
      <w:tr w14:paraId="1DA79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B439464">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2</w:t>
            </w:r>
          </w:p>
        </w:tc>
        <w:tc>
          <w:tcPr>
            <w:tcW w:w="1733" w:type="dxa"/>
            <w:vAlign w:val="center"/>
          </w:tcPr>
          <w:p w14:paraId="5A9A452A">
            <w:pPr>
              <w:jc w:val="center"/>
              <w:rPr>
                <w:rFonts w:ascii="仿宋" w:hAnsi="仿宋" w:eastAsia="仿宋" w:cs="仿宋"/>
                <w:sz w:val="24"/>
                <w:szCs w:val="24"/>
              </w:rPr>
            </w:pPr>
            <w:r>
              <w:rPr>
                <w:rFonts w:hint="eastAsia" w:ascii="仿宋" w:hAnsi="仿宋" w:eastAsia="仿宋" w:cs="仿宋"/>
                <w:b/>
                <w:color w:val="000000"/>
                <w:sz w:val="24"/>
                <w:szCs w:val="24"/>
              </w:rPr>
              <w:t>毛泽东思想</w:t>
            </w:r>
            <w:r>
              <w:rPr>
                <w:rFonts w:hint="eastAsia" w:ascii="仿宋" w:hAnsi="仿宋" w:eastAsia="仿宋" w:cs="仿宋"/>
                <w:b/>
                <w:color w:val="000000"/>
                <w:sz w:val="24"/>
                <w:szCs w:val="24"/>
                <w:lang w:val="en-US" w:eastAsia="zh-CN"/>
              </w:rPr>
              <w:t>与</w:t>
            </w:r>
            <w:r>
              <w:rPr>
                <w:rFonts w:hint="eastAsia" w:ascii="仿宋" w:hAnsi="仿宋" w:eastAsia="仿宋" w:cs="仿宋"/>
                <w:b/>
                <w:color w:val="000000"/>
                <w:sz w:val="24"/>
                <w:szCs w:val="24"/>
              </w:rPr>
              <w:t>中国特色社会主义理论体系概论</w:t>
            </w:r>
          </w:p>
        </w:tc>
        <w:tc>
          <w:tcPr>
            <w:tcW w:w="4927" w:type="dxa"/>
            <w:vAlign w:val="center"/>
          </w:tcPr>
          <w:p w14:paraId="648DD6BE">
            <w:pPr>
              <w:jc w:val="left"/>
              <w:rPr>
                <w:rFonts w:ascii="仿宋" w:hAnsi="仿宋" w:eastAsia="仿宋" w:cs="仿宋"/>
                <w:color w:val="000000"/>
                <w:sz w:val="24"/>
              </w:rPr>
            </w:pPr>
            <w:r>
              <w:rPr>
                <w:rFonts w:hint="eastAsia" w:ascii="仿宋" w:hAnsi="仿宋" w:eastAsia="仿宋" w:cs="仿宋"/>
                <w:color w:val="000000"/>
                <w:szCs w:val="21"/>
              </w:rPr>
              <w:t>本课程学习毛泽东思想和中国特色社会主义理论体系的产生背景、实践过程、主要内容、历史地位及重大意义，学生应能够系统掌握毛泽东思想和中国特色社会主义理论体系的基本原理，正确认识我国社会主义初级阶段的基本国情和党的路线方针政策，正确分析和解决中国特色社会主义建设过程中出现的各种问题。</w:t>
            </w:r>
          </w:p>
        </w:tc>
        <w:tc>
          <w:tcPr>
            <w:tcW w:w="615" w:type="dxa"/>
            <w:vAlign w:val="center"/>
          </w:tcPr>
          <w:p w14:paraId="07D015C0">
            <w:pPr>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14:paraId="0C3FA641">
            <w:pPr>
              <w:jc w:val="center"/>
              <w:rPr>
                <w:rFonts w:ascii="仿宋" w:hAnsi="仿宋" w:eastAsia="仿宋" w:cs="仿宋"/>
                <w:szCs w:val="21"/>
              </w:rPr>
            </w:pPr>
            <w:r>
              <w:rPr>
                <w:rFonts w:hint="eastAsia" w:ascii="仿宋" w:hAnsi="仿宋" w:eastAsia="仿宋" w:cs="仿宋"/>
                <w:szCs w:val="21"/>
              </w:rPr>
              <w:t>2</w:t>
            </w:r>
          </w:p>
        </w:tc>
      </w:tr>
      <w:tr w14:paraId="23DA6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FC4123B">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3</w:t>
            </w:r>
          </w:p>
        </w:tc>
        <w:tc>
          <w:tcPr>
            <w:tcW w:w="1733" w:type="dxa"/>
            <w:vAlign w:val="center"/>
          </w:tcPr>
          <w:p w14:paraId="273205D0">
            <w:pPr>
              <w:jc w:val="center"/>
              <w:rPr>
                <w:rFonts w:hint="eastAsia" w:ascii="仿宋" w:hAnsi="仿宋" w:eastAsia="仿宋" w:cs="仿宋"/>
                <w:sz w:val="24"/>
                <w:szCs w:val="24"/>
                <w:lang w:val="en-US" w:eastAsia="zh-CN"/>
              </w:rPr>
            </w:pPr>
            <w:r>
              <w:rPr>
                <w:rFonts w:hint="eastAsia" w:ascii="仿宋" w:hAnsi="仿宋" w:eastAsia="仿宋" w:cs="仿宋"/>
                <w:b/>
                <w:color w:val="000000"/>
                <w:sz w:val="24"/>
                <w:szCs w:val="24"/>
              </w:rPr>
              <w:t>习近平新时代中国特色社会主义思想</w:t>
            </w:r>
            <w:r>
              <w:rPr>
                <w:rFonts w:hint="eastAsia" w:ascii="仿宋" w:hAnsi="仿宋" w:eastAsia="仿宋" w:cs="仿宋"/>
                <w:b/>
                <w:color w:val="000000"/>
                <w:sz w:val="24"/>
                <w:szCs w:val="24"/>
                <w:lang w:val="en-US" w:eastAsia="zh-CN"/>
              </w:rPr>
              <w:t>概论</w:t>
            </w:r>
          </w:p>
        </w:tc>
        <w:tc>
          <w:tcPr>
            <w:tcW w:w="4927" w:type="dxa"/>
            <w:vAlign w:val="center"/>
          </w:tcPr>
          <w:p w14:paraId="6E40A55D">
            <w:pPr>
              <w:jc w:val="left"/>
              <w:rPr>
                <w:rFonts w:hint="eastAsia" w:ascii="仿宋" w:hAnsi="仿宋" w:eastAsia="仿宋" w:cs="仿宋"/>
                <w:color w:val="000000"/>
                <w:szCs w:val="21"/>
              </w:rPr>
            </w:pPr>
            <w:r>
              <w:rPr>
                <w:rFonts w:hint="eastAsia" w:ascii="仿宋" w:hAnsi="仿宋" w:eastAsia="仿宋" w:cs="仿宋"/>
                <w:color w:val="000000"/>
                <w:szCs w:val="21"/>
              </w:rPr>
              <w:t>本课程学习马克思主义中国化时代化最新理论成果—习近平新时代中国特色社会主义思想的基本内容，学生应能够运用习近平新时代中国特色社会主义思想分析和解决实际问题，从而深刻把握“两个确立”，增强“四个意识”，坚定“四个自信”，坚决做到“两个维护”，增强投身到中华民族伟大复兴事业中的自觉性、主动性和创造性。</w:t>
            </w:r>
          </w:p>
        </w:tc>
        <w:tc>
          <w:tcPr>
            <w:tcW w:w="615" w:type="dxa"/>
            <w:vAlign w:val="center"/>
          </w:tcPr>
          <w:p w14:paraId="5491386B">
            <w:pPr>
              <w:jc w:val="center"/>
              <w:rPr>
                <w:rFonts w:ascii="仿宋" w:hAnsi="仿宋" w:eastAsia="仿宋" w:cs="仿宋"/>
                <w:szCs w:val="21"/>
              </w:rPr>
            </w:pPr>
            <w:r>
              <w:rPr>
                <w:rFonts w:hint="eastAsia" w:ascii="仿宋" w:hAnsi="仿宋" w:eastAsia="仿宋" w:cs="仿宋"/>
                <w:szCs w:val="21"/>
              </w:rPr>
              <w:t>48</w:t>
            </w:r>
          </w:p>
        </w:tc>
        <w:tc>
          <w:tcPr>
            <w:tcW w:w="675" w:type="dxa"/>
            <w:vAlign w:val="center"/>
          </w:tcPr>
          <w:p w14:paraId="53AB0CDB">
            <w:pPr>
              <w:jc w:val="center"/>
              <w:rPr>
                <w:rFonts w:ascii="仿宋" w:hAnsi="仿宋" w:eastAsia="仿宋" w:cs="仿宋"/>
                <w:szCs w:val="21"/>
              </w:rPr>
            </w:pPr>
            <w:r>
              <w:rPr>
                <w:rFonts w:hint="eastAsia" w:ascii="仿宋" w:hAnsi="仿宋" w:eastAsia="仿宋" w:cs="仿宋"/>
                <w:szCs w:val="21"/>
              </w:rPr>
              <w:t>3</w:t>
            </w:r>
          </w:p>
        </w:tc>
      </w:tr>
      <w:tr w14:paraId="64659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A1921DB">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w:t>
            </w:r>
          </w:p>
        </w:tc>
        <w:tc>
          <w:tcPr>
            <w:tcW w:w="1733" w:type="dxa"/>
            <w:vAlign w:val="center"/>
          </w:tcPr>
          <w:p w14:paraId="58807A7F">
            <w:pPr>
              <w:jc w:val="center"/>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国家安全教育</w:t>
            </w:r>
          </w:p>
        </w:tc>
        <w:tc>
          <w:tcPr>
            <w:tcW w:w="4927" w:type="dxa"/>
            <w:vAlign w:val="center"/>
          </w:tcPr>
          <w:p w14:paraId="5F164A56">
            <w:pPr>
              <w:jc w:val="left"/>
              <w:rPr>
                <w:rFonts w:hint="default" w:ascii="仿宋" w:hAnsi="仿宋" w:eastAsia="仿宋" w:cs="仿宋"/>
                <w:szCs w:val="21"/>
                <w:lang w:val="en-US" w:eastAsia="zh-CN"/>
              </w:rPr>
            </w:pPr>
            <w:r>
              <w:rPr>
                <w:rFonts w:hint="eastAsia" w:ascii="仿宋" w:hAnsi="仿宋" w:eastAsia="仿宋" w:cs="仿宋"/>
                <w:szCs w:val="21"/>
                <w:lang w:val="en-US" w:eastAsia="zh-CN"/>
              </w:rPr>
              <w:t>本课程学习总体国家安全观，学生应全面把握总体国家安全观的内涵和精神实质，理解中国特色国家安全体系，掌握维护国家安全的途径与方法，提高国家安全意识、厚植爱国主义情怀，培养奋斗精神，将国家安全意识转化为自觉行动，强化责任担当。</w:t>
            </w:r>
          </w:p>
        </w:tc>
        <w:tc>
          <w:tcPr>
            <w:tcW w:w="615" w:type="dxa"/>
            <w:vAlign w:val="center"/>
          </w:tcPr>
          <w:p w14:paraId="0381906E">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16</w:t>
            </w:r>
          </w:p>
        </w:tc>
        <w:tc>
          <w:tcPr>
            <w:tcW w:w="675" w:type="dxa"/>
            <w:vAlign w:val="center"/>
          </w:tcPr>
          <w:p w14:paraId="47C5EF48">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1</w:t>
            </w:r>
          </w:p>
        </w:tc>
      </w:tr>
      <w:tr w14:paraId="34477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6A87214">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w:t>
            </w:r>
          </w:p>
        </w:tc>
        <w:tc>
          <w:tcPr>
            <w:tcW w:w="1733" w:type="dxa"/>
            <w:vAlign w:val="center"/>
          </w:tcPr>
          <w:p w14:paraId="216C98C3">
            <w:pPr>
              <w:jc w:val="center"/>
              <w:rPr>
                <w:rFonts w:ascii="仿宋" w:hAnsi="仿宋" w:eastAsia="仿宋" w:cs="仿宋"/>
                <w:sz w:val="24"/>
                <w:szCs w:val="24"/>
              </w:rPr>
            </w:pPr>
            <w:r>
              <w:rPr>
                <w:rFonts w:hint="eastAsia" w:ascii="仿宋" w:hAnsi="仿宋" w:eastAsia="仿宋" w:cs="仿宋"/>
                <w:b/>
                <w:sz w:val="24"/>
                <w:szCs w:val="24"/>
              </w:rPr>
              <w:t>形势与政策</w:t>
            </w:r>
          </w:p>
        </w:tc>
        <w:tc>
          <w:tcPr>
            <w:tcW w:w="4927" w:type="dxa"/>
            <w:vAlign w:val="center"/>
          </w:tcPr>
          <w:p w14:paraId="6DE69458">
            <w:pPr>
              <w:jc w:val="left"/>
              <w:rPr>
                <w:rFonts w:hint="eastAsia" w:ascii="仿宋" w:hAnsi="仿宋" w:eastAsia="仿宋" w:cs="仿宋"/>
                <w:szCs w:val="21"/>
              </w:rPr>
            </w:pPr>
            <w:r>
              <w:rPr>
                <w:rFonts w:hint="eastAsia" w:ascii="仿宋" w:hAnsi="仿宋" w:eastAsia="仿宋" w:cs="仿宋"/>
                <w:szCs w:val="21"/>
              </w:rPr>
              <w:t>本课程学习最新的国内国际热点、难点和敏感事件，学生应能够认识到党和国家面临的形势与任务，正确理解党的路线、方针、政策，增强运用马克思主义的立场、观点和方法分析问题、解决问题的能力，提高</w:t>
            </w:r>
            <w:r>
              <w:rPr>
                <w:rFonts w:ascii="仿宋" w:hAnsi="仿宋" w:eastAsia="仿宋" w:cs="仿宋"/>
              </w:rPr>
              <w:t>政治判断力、政治领悟力、政治执行力</w:t>
            </w:r>
            <w:r>
              <w:rPr>
                <w:rFonts w:hint="eastAsia" w:ascii="仿宋" w:hAnsi="仿宋" w:eastAsia="仿宋" w:cs="仿宋"/>
              </w:rPr>
              <w:t>。</w:t>
            </w:r>
          </w:p>
        </w:tc>
        <w:tc>
          <w:tcPr>
            <w:tcW w:w="615" w:type="dxa"/>
            <w:vAlign w:val="center"/>
          </w:tcPr>
          <w:p w14:paraId="4958E6DF">
            <w:pPr>
              <w:jc w:val="center"/>
              <w:rPr>
                <w:rFonts w:ascii="仿宋" w:hAnsi="仿宋" w:eastAsia="仿宋" w:cs="仿宋"/>
                <w:szCs w:val="21"/>
              </w:rPr>
            </w:pPr>
            <w:r>
              <w:rPr>
                <w:rFonts w:hint="eastAsia" w:ascii="仿宋" w:hAnsi="仿宋" w:eastAsia="仿宋" w:cs="仿宋"/>
                <w:szCs w:val="21"/>
              </w:rPr>
              <w:t>32</w:t>
            </w:r>
          </w:p>
        </w:tc>
        <w:tc>
          <w:tcPr>
            <w:tcW w:w="675" w:type="dxa"/>
            <w:vAlign w:val="center"/>
          </w:tcPr>
          <w:p w14:paraId="445A26EA">
            <w:pPr>
              <w:jc w:val="center"/>
              <w:rPr>
                <w:rFonts w:ascii="仿宋" w:hAnsi="仿宋" w:eastAsia="仿宋" w:cs="仿宋"/>
                <w:szCs w:val="21"/>
              </w:rPr>
            </w:pPr>
            <w:r>
              <w:rPr>
                <w:rFonts w:hint="eastAsia" w:ascii="仿宋" w:hAnsi="仿宋" w:eastAsia="仿宋" w:cs="仿宋"/>
                <w:szCs w:val="21"/>
              </w:rPr>
              <w:t>1</w:t>
            </w:r>
          </w:p>
        </w:tc>
      </w:tr>
      <w:tr w14:paraId="0E4AE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E610CE4">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6</w:t>
            </w:r>
          </w:p>
        </w:tc>
        <w:tc>
          <w:tcPr>
            <w:tcW w:w="1733" w:type="dxa"/>
            <w:vAlign w:val="center"/>
          </w:tcPr>
          <w:p w14:paraId="72B42020">
            <w:pPr>
              <w:jc w:val="center"/>
              <w:rPr>
                <w:rFonts w:hint="eastAsia" w:ascii="仿宋" w:hAnsi="仿宋" w:eastAsia="仿宋" w:cs="仿宋"/>
                <w:b/>
                <w:sz w:val="24"/>
                <w:szCs w:val="24"/>
              </w:rPr>
            </w:pPr>
            <w:r>
              <w:rPr>
                <w:rFonts w:hint="eastAsia" w:ascii="仿宋" w:hAnsi="仿宋" w:eastAsia="仿宋" w:cs="仿宋"/>
                <w:b/>
                <w:sz w:val="24"/>
                <w:szCs w:val="24"/>
              </w:rPr>
              <w:t>大学体育</w:t>
            </w:r>
          </w:p>
        </w:tc>
        <w:tc>
          <w:tcPr>
            <w:tcW w:w="4927" w:type="dxa"/>
            <w:vAlign w:val="center"/>
          </w:tcPr>
          <w:p w14:paraId="7F32B80E">
            <w:pPr>
              <w:jc w:val="left"/>
              <w:rPr>
                <w:rFonts w:hint="eastAsia" w:ascii="仿宋" w:hAnsi="仿宋" w:eastAsia="仿宋" w:cs="仿宋"/>
                <w:szCs w:val="21"/>
              </w:rPr>
            </w:pPr>
            <w:r>
              <w:rPr>
                <w:rFonts w:hint="eastAsia" w:ascii="仿宋" w:hAnsi="仿宋" w:eastAsia="仿宋" w:cs="仿宋"/>
                <w:szCs w:val="21"/>
              </w:rPr>
              <w:t>本课程学习</w:t>
            </w:r>
            <w:r>
              <w:rPr>
                <w:rFonts w:hint="eastAsia" w:ascii="仿宋" w:hAnsi="仿宋" w:eastAsia="仿宋" w:cs="仿宋"/>
                <w:szCs w:val="21"/>
                <w:lang w:eastAsia="zh-CN"/>
              </w:rPr>
              <w:t>主要</w:t>
            </w:r>
            <w:r>
              <w:rPr>
                <w:rFonts w:hint="eastAsia" w:ascii="仿宋" w:hAnsi="仿宋" w:eastAsia="仿宋" w:cs="仿宋"/>
                <w:szCs w:val="21"/>
              </w:rPr>
              <w:t>运动</w:t>
            </w:r>
            <w:r>
              <w:rPr>
                <w:rFonts w:hint="eastAsia" w:ascii="仿宋" w:hAnsi="仿宋" w:eastAsia="仿宋" w:cs="仿宋"/>
                <w:szCs w:val="21"/>
                <w:lang w:eastAsia="zh-CN"/>
              </w:rPr>
              <w:t>项目的</w:t>
            </w:r>
            <w:r>
              <w:rPr>
                <w:rFonts w:hint="eastAsia" w:ascii="仿宋" w:hAnsi="仿宋" w:eastAsia="仿宋" w:cs="仿宋"/>
                <w:szCs w:val="21"/>
              </w:rPr>
              <w:t>基本技术、技能、战术、理论知识、专项身体素质、竞赛规则、裁判法以及基层单项比赛的指导方法和组织方法等</w:t>
            </w:r>
            <w:r>
              <w:rPr>
                <w:rFonts w:hint="eastAsia" w:ascii="仿宋" w:hAnsi="仿宋" w:eastAsia="仿宋" w:cs="仿宋"/>
                <w:szCs w:val="21"/>
                <w:lang w:eastAsia="zh-CN"/>
              </w:rPr>
              <w:t>。通过学习使学生</w:t>
            </w:r>
            <w:r>
              <w:rPr>
                <w:rFonts w:hint="eastAsia" w:ascii="仿宋" w:hAnsi="仿宋" w:eastAsia="仿宋" w:cs="仿宋"/>
                <w:szCs w:val="21"/>
              </w:rPr>
              <w:t>掌握1~2项体育运动技能，提升体育运动能力，提高体能水平。落实立德树人根本任务，培养学生</w:t>
            </w:r>
            <w:r>
              <w:rPr>
                <w:rFonts w:hint="eastAsia" w:ascii="仿宋" w:hAnsi="仿宋" w:eastAsia="仿宋" w:cs="仿宋"/>
                <w:szCs w:val="21"/>
                <w:lang w:val="en-US" w:eastAsia="zh-CN"/>
              </w:rPr>
              <w:t>科学</w:t>
            </w:r>
            <w:r>
              <w:rPr>
                <w:rFonts w:hint="eastAsia" w:ascii="仿宋" w:hAnsi="仿宋" w:eastAsia="仿宋" w:cs="仿宋"/>
                <w:szCs w:val="21"/>
              </w:rPr>
              <w:t>锻炼身体的方法</w:t>
            </w:r>
            <w:r>
              <w:rPr>
                <w:rFonts w:hint="eastAsia" w:ascii="仿宋" w:hAnsi="仿宋" w:eastAsia="仿宋" w:cs="仿宋"/>
                <w:szCs w:val="21"/>
                <w:lang w:eastAsia="zh-CN"/>
              </w:rPr>
              <w:t>，</w:t>
            </w:r>
            <w:r>
              <w:rPr>
                <w:rFonts w:hint="eastAsia" w:ascii="仿宋" w:hAnsi="仿宋" w:eastAsia="仿宋" w:cs="仿宋"/>
                <w:szCs w:val="21"/>
              </w:rPr>
              <w:t>引导学生建立终身锻炼的意识，养成体育锻炼的习惯，形成健康文明的生活方式</w:t>
            </w:r>
            <w:r>
              <w:rPr>
                <w:rFonts w:hint="eastAsia" w:ascii="仿宋" w:hAnsi="仿宋" w:eastAsia="仿宋" w:cs="仿宋"/>
                <w:szCs w:val="21"/>
                <w:lang w:eastAsia="zh-CN"/>
              </w:rPr>
              <w:t>。</w:t>
            </w:r>
          </w:p>
        </w:tc>
        <w:tc>
          <w:tcPr>
            <w:tcW w:w="615" w:type="dxa"/>
            <w:vAlign w:val="center"/>
          </w:tcPr>
          <w:p w14:paraId="3CBF1DB3">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108</w:t>
            </w:r>
          </w:p>
        </w:tc>
        <w:tc>
          <w:tcPr>
            <w:tcW w:w="675" w:type="dxa"/>
            <w:vAlign w:val="center"/>
          </w:tcPr>
          <w:p w14:paraId="1B07AC62">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7</w:t>
            </w:r>
          </w:p>
        </w:tc>
      </w:tr>
      <w:tr w14:paraId="3E777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9D8CDC9">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7</w:t>
            </w:r>
          </w:p>
        </w:tc>
        <w:tc>
          <w:tcPr>
            <w:tcW w:w="1733" w:type="dxa"/>
            <w:vAlign w:val="center"/>
          </w:tcPr>
          <w:p w14:paraId="46F99F10">
            <w:pPr>
              <w:jc w:val="center"/>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军事理论</w:t>
            </w:r>
          </w:p>
        </w:tc>
        <w:tc>
          <w:tcPr>
            <w:tcW w:w="4927" w:type="dxa"/>
            <w:vAlign w:val="center"/>
          </w:tcPr>
          <w:p w14:paraId="4A24B214">
            <w:pPr>
              <w:jc w:val="left"/>
              <w:rPr>
                <w:rFonts w:hint="eastAsia" w:ascii="仿宋" w:hAnsi="仿宋" w:eastAsia="仿宋" w:cs="仿宋"/>
                <w:szCs w:val="21"/>
              </w:rPr>
            </w:pPr>
            <w:r>
              <w:rPr>
                <w:rFonts w:hint="eastAsia" w:ascii="仿宋" w:hAnsi="仿宋" w:eastAsia="仿宋" w:cs="仿宋"/>
                <w:color w:val="000000"/>
                <w:szCs w:val="21"/>
              </w:rPr>
              <w:t>本课程学习中国国防、国家安全、军事思想、现代战争、信息化装备</w:t>
            </w:r>
            <w:r>
              <w:rPr>
                <w:rFonts w:hint="eastAsia" w:ascii="仿宋" w:hAnsi="仿宋" w:eastAsia="仿宋" w:cs="仿宋"/>
                <w:color w:val="000000"/>
                <w:szCs w:val="21"/>
                <w:lang w:eastAsia="zh-CN"/>
              </w:rPr>
              <w:t>等</w:t>
            </w:r>
            <w:r>
              <w:rPr>
                <w:rFonts w:hint="eastAsia" w:ascii="仿宋" w:hAnsi="仿宋" w:eastAsia="仿宋" w:cs="仿宋"/>
                <w:color w:val="000000"/>
                <w:szCs w:val="21"/>
              </w:rPr>
              <w:t>军事理论</w:t>
            </w:r>
            <w:r>
              <w:rPr>
                <w:rFonts w:hint="eastAsia" w:ascii="仿宋" w:hAnsi="仿宋" w:eastAsia="仿宋" w:cs="仿宋"/>
                <w:color w:val="000000"/>
                <w:szCs w:val="21"/>
                <w:lang w:eastAsia="zh-CN"/>
              </w:rPr>
              <w:t>，通过</w:t>
            </w:r>
            <w:r>
              <w:rPr>
                <w:rFonts w:hint="eastAsia" w:ascii="仿宋" w:hAnsi="仿宋" w:eastAsia="仿宋" w:cs="仿宋"/>
                <w:color w:val="000000"/>
                <w:szCs w:val="21"/>
              </w:rPr>
              <w:t>教学使学生增强国防观念和国家安全意识，强化爱国主义、集体</w:t>
            </w:r>
          </w:p>
        </w:tc>
        <w:tc>
          <w:tcPr>
            <w:tcW w:w="615" w:type="dxa"/>
            <w:vAlign w:val="center"/>
          </w:tcPr>
          <w:p w14:paraId="0AC48154">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36</w:t>
            </w:r>
          </w:p>
        </w:tc>
        <w:tc>
          <w:tcPr>
            <w:tcW w:w="675" w:type="dxa"/>
            <w:vAlign w:val="center"/>
          </w:tcPr>
          <w:p w14:paraId="0AF8752F">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w:t>
            </w:r>
          </w:p>
        </w:tc>
      </w:tr>
      <w:tr w14:paraId="2C26B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881837A">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8</w:t>
            </w:r>
          </w:p>
        </w:tc>
        <w:tc>
          <w:tcPr>
            <w:tcW w:w="1733" w:type="dxa"/>
            <w:vAlign w:val="center"/>
          </w:tcPr>
          <w:p w14:paraId="7F1EA163">
            <w:pPr>
              <w:jc w:val="center"/>
              <w:rPr>
                <w:rFonts w:hint="eastAsia" w:ascii="仿宋" w:hAnsi="仿宋" w:eastAsia="仿宋" w:cs="仿宋"/>
                <w:b/>
                <w:sz w:val="24"/>
                <w:szCs w:val="24"/>
              </w:rPr>
            </w:pPr>
            <w:r>
              <w:rPr>
                <w:rFonts w:hint="eastAsia" w:ascii="仿宋" w:hAnsi="仿宋" w:eastAsia="仿宋" w:cs="仿宋"/>
                <w:b/>
                <w:sz w:val="24"/>
                <w:szCs w:val="24"/>
              </w:rPr>
              <w:t>军事技能及</w:t>
            </w:r>
          </w:p>
          <w:p w14:paraId="2EB9F1C3">
            <w:pPr>
              <w:jc w:val="center"/>
              <w:rPr>
                <w:rFonts w:hint="eastAsia" w:ascii="仿宋" w:hAnsi="仿宋" w:eastAsia="仿宋" w:cs="仿宋"/>
                <w:b/>
                <w:sz w:val="24"/>
                <w:szCs w:val="24"/>
              </w:rPr>
            </w:pPr>
            <w:r>
              <w:rPr>
                <w:rFonts w:hint="eastAsia" w:ascii="仿宋" w:hAnsi="仿宋" w:eastAsia="仿宋" w:cs="仿宋"/>
                <w:b/>
                <w:sz w:val="24"/>
                <w:szCs w:val="24"/>
              </w:rPr>
              <w:t>入学教育</w:t>
            </w:r>
          </w:p>
        </w:tc>
        <w:tc>
          <w:tcPr>
            <w:tcW w:w="4927" w:type="dxa"/>
            <w:vAlign w:val="center"/>
          </w:tcPr>
          <w:p w14:paraId="5F85E0B9">
            <w:pPr>
              <w:jc w:val="left"/>
              <w:rPr>
                <w:rFonts w:hint="eastAsia" w:ascii="仿宋" w:hAnsi="仿宋" w:eastAsia="仿宋" w:cs="仿宋"/>
                <w:szCs w:val="21"/>
                <w:lang w:val="en-US" w:eastAsia="zh-CN"/>
              </w:rPr>
            </w:pPr>
            <w:r>
              <w:rPr>
                <w:rFonts w:hint="eastAsia" w:ascii="仿宋" w:hAnsi="仿宋" w:eastAsia="仿宋" w:cs="仿宋"/>
                <w:szCs w:val="21"/>
              </w:rPr>
              <w:t>本课程学习内容包括军事技能和入学教育。军事技能包括稍息、立正、报数；齐步走、跑步走、正步走的行进与立定；军姿、敬礼、走方队等</w:t>
            </w:r>
            <w:r>
              <w:rPr>
                <w:rFonts w:hint="eastAsia" w:ascii="仿宋" w:hAnsi="仿宋" w:eastAsia="仿宋" w:cs="仿宋"/>
                <w:szCs w:val="21"/>
                <w:lang w:eastAsia="zh-CN"/>
              </w:rPr>
              <w:t>。通过军训</w:t>
            </w:r>
            <w:r>
              <w:rPr>
                <w:rFonts w:hint="eastAsia" w:ascii="仿宋" w:hAnsi="仿宋" w:eastAsia="仿宋" w:cs="仿宋"/>
                <w:szCs w:val="21"/>
              </w:rPr>
              <w:t>培养学生刻苦耐劳的坚强毅力和集体主义精神，增强国防观念和组织纪律性。入学教育包括爱国主义教育、法制教育、专业认知教育、大学生适应性教育、学风养成教育等</w:t>
            </w:r>
            <w:r>
              <w:rPr>
                <w:rFonts w:hint="eastAsia" w:ascii="仿宋" w:hAnsi="仿宋" w:eastAsia="仿宋" w:cs="仿宋"/>
                <w:szCs w:val="21"/>
                <w:lang w:val="en-US" w:eastAsia="zh-CN"/>
              </w:rPr>
              <w:t>,</w:t>
            </w:r>
            <w:r>
              <w:rPr>
                <w:rFonts w:hint="eastAsia" w:ascii="仿宋" w:hAnsi="仿宋" w:eastAsia="仿宋" w:cs="仿宋"/>
                <w:szCs w:val="21"/>
              </w:rPr>
              <w:t>帮助</w:t>
            </w:r>
            <w:r>
              <w:rPr>
                <w:rFonts w:hint="eastAsia" w:ascii="仿宋" w:hAnsi="仿宋" w:eastAsia="仿宋" w:cs="仿宋"/>
                <w:szCs w:val="21"/>
                <w:lang w:val="en-US" w:eastAsia="zh-CN"/>
              </w:rPr>
              <w:t>学生</w:t>
            </w:r>
            <w:r>
              <w:rPr>
                <w:rFonts w:hint="eastAsia" w:ascii="仿宋" w:hAnsi="仿宋" w:eastAsia="仿宋" w:cs="仿宋"/>
                <w:szCs w:val="21"/>
              </w:rPr>
              <w:t>迅速转变角色，明确学习目标，合理规划大学生活，增强道德修养，树立专业精神</w:t>
            </w:r>
            <w:r>
              <w:rPr>
                <w:rFonts w:hint="eastAsia" w:ascii="仿宋" w:hAnsi="仿宋" w:eastAsia="仿宋" w:cs="仿宋"/>
                <w:szCs w:val="21"/>
                <w:lang w:eastAsia="zh-CN"/>
              </w:rPr>
              <w:t>。</w:t>
            </w:r>
          </w:p>
        </w:tc>
        <w:tc>
          <w:tcPr>
            <w:tcW w:w="615" w:type="dxa"/>
            <w:vAlign w:val="center"/>
          </w:tcPr>
          <w:p w14:paraId="5387B4E3">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120</w:t>
            </w:r>
          </w:p>
        </w:tc>
        <w:tc>
          <w:tcPr>
            <w:tcW w:w="675" w:type="dxa"/>
            <w:vAlign w:val="center"/>
          </w:tcPr>
          <w:p w14:paraId="54E16B52">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w:t>
            </w:r>
          </w:p>
        </w:tc>
      </w:tr>
      <w:tr w14:paraId="58100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639" w:type="dxa"/>
            <w:vAlign w:val="center"/>
          </w:tcPr>
          <w:p w14:paraId="7655F17D">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9</w:t>
            </w:r>
          </w:p>
        </w:tc>
        <w:tc>
          <w:tcPr>
            <w:tcW w:w="1733" w:type="dxa"/>
            <w:vAlign w:val="center"/>
          </w:tcPr>
          <w:p w14:paraId="251725A5">
            <w:pPr>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信息技术与</w:t>
            </w:r>
          </w:p>
          <w:p w14:paraId="59A17A49">
            <w:pPr>
              <w:jc w:val="center"/>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人工智能</w:t>
            </w:r>
          </w:p>
        </w:tc>
        <w:tc>
          <w:tcPr>
            <w:tcW w:w="4927" w:type="dxa"/>
            <w:vAlign w:val="top"/>
          </w:tcPr>
          <w:p w14:paraId="03C288F6">
            <w:pPr>
              <w:jc w:val="left"/>
              <w:rPr>
                <w:rFonts w:hint="eastAsia" w:ascii="仿宋" w:hAnsi="仿宋" w:eastAsia="仿宋" w:cs="仿宋"/>
                <w:szCs w:val="21"/>
                <w:lang w:val="en-US" w:eastAsia="zh-CN"/>
              </w:rPr>
            </w:pPr>
            <w:r>
              <w:rPr>
                <w:rFonts w:hint="eastAsia" w:ascii="仿宋" w:hAnsi="仿宋" w:eastAsia="仿宋" w:cs="仿宋"/>
                <w:szCs w:val="21"/>
                <w:lang w:val="en-US" w:eastAsia="zh-CN"/>
              </w:rPr>
              <w:t>本课程学习计算机发展历程、计算机基本组成和工作原理、操作系统应用、office常用办公软件使用、计算机网络知识、信息安全、数字媒体技术、大数据、云计算、区块链、虚拟现实、人工智能等相关信息技术基础知识，引导学生增强信息意识、提升应用信息技术解决问题综合能力，促进数字化创新与发展能力，落实人工智能通识教育。树立正确的信息社会价值观和责任感，为其职业发展、终身学习和服务社会奠定基础。</w:t>
            </w:r>
          </w:p>
        </w:tc>
        <w:tc>
          <w:tcPr>
            <w:tcW w:w="615" w:type="dxa"/>
            <w:vAlign w:val="center"/>
          </w:tcPr>
          <w:p w14:paraId="218303C1">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56</w:t>
            </w:r>
          </w:p>
        </w:tc>
        <w:tc>
          <w:tcPr>
            <w:tcW w:w="675" w:type="dxa"/>
            <w:vAlign w:val="center"/>
          </w:tcPr>
          <w:p w14:paraId="5B283DD5">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3.5</w:t>
            </w:r>
          </w:p>
        </w:tc>
      </w:tr>
      <w:tr w14:paraId="263CB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4" w:hRule="atLeast"/>
        </w:trPr>
        <w:tc>
          <w:tcPr>
            <w:tcW w:w="639" w:type="dxa"/>
            <w:vAlign w:val="center"/>
          </w:tcPr>
          <w:p w14:paraId="5FA63828">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10</w:t>
            </w:r>
          </w:p>
        </w:tc>
        <w:tc>
          <w:tcPr>
            <w:tcW w:w="1733" w:type="dxa"/>
            <w:shd w:val="clear" w:color="auto" w:fill="auto"/>
            <w:vAlign w:val="center"/>
          </w:tcPr>
          <w:p w14:paraId="48F1C708">
            <w:pPr>
              <w:jc w:val="center"/>
              <w:rPr>
                <w:rFonts w:hint="eastAsia" w:ascii="仿宋" w:hAnsi="仿宋" w:eastAsia="仿宋" w:cs="仿宋"/>
                <w:b/>
                <w:kern w:val="2"/>
                <w:sz w:val="24"/>
                <w:szCs w:val="24"/>
                <w:lang w:val="en-US" w:eastAsia="zh-CN" w:bidi="ar-SA"/>
              </w:rPr>
            </w:pPr>
            <w:r>
              <w:rPr>
                <w:rFonts w:hint="eastAsia" w:ascii="仿宋" w:hAnsi="仿宋" w:eastAsia="仿宋" w:cs="仿宋"/>
                <w:b/>
                <w:sz w:val="24"/>
                <w:szCs w:val="24"/>
                <w:lang w:eastAsia="zh-CN"/>
              </w:rPr>
              <w:t>职业生涯规划</w:t>
            </w:r>
          </w:p>
        </w:tc>
        <w:tc>
          <w:tcPr>
            <w:tcW w:w="4927" w:type="dxa"/>
            <w:shd w:val="clear" w:color="auto" w:fill="auto"/>
            <w:vAlign w:val="top"/>
          </w:tcPr>
          <w:p w14:paraId="4B05C9C2">
            <w:pPr>
              <w:jc w:val="left"/>
              <w:rPr>
                <w:rFonts w:hint="eastAsia" w:ascii="仿宋" w:hAnsi="仿宋" w:eastAsia="仿宋" w:cs="仿宋"/>
                <w:kern w:val="2"/>
                <w:sz w:val="21"/>
                <w:szCs w:val="21"/>
                <w:lang w:val="en-US" w:eastAsia="zh-CN" w:bidi="ar-SA"/>
              </w:rPr>
            </w:pPr>
            <w:r>
              <w:rPr>
                <w:rFonts w:hint="eastAsia" w:ascii="仿宋" w:hAnsi="仿宋" w:eastAsia="仿宋" w:cs="仿宋"/>
                <w:szCs w:val="21"/>
                <w:lang w:eastAsia="zh-CN"/>
              </w:rPr>
              <w:t>本课程学习</w:t>
            </w:r>
            <w:r>
              <w:rPr>
                <w:rFonts w:hint="eastAsia" w:ascii="仿宋" w:hAnsi="仿宋" w:eastAsia="仿宋" w:cs="仿宋"/>
                <w:szCs w:val="21"/>
              </w:rPr>
              <w:t>生涯</w:t>
            </w:r>
            <w:r>
              <w:rPr>
                <w:rFonts w:hint="eastAsia" w:ascii="仿宋" w:hAnsi="仿宋" w:eastAsia="仿宋" w:cs="仿宋"/>
                <w:szCs w:val="21"/>
                <w:lang w:eastAsia="zh-CN"/>
              </w:rPr>
              <w:t>规划理论、</w:t>
            </w:r>
            <w:r>
              <w:rPr>
                <w:rFonts w:hint="eastAsia" w:ascii="仿宋" w:hAnsi="仿宋" w:eastAsia="仿宋" w:cs="仿宋"/>
                <w:szCs w:val="21"/>
              </w:rPr>
              <w:t>职业</w:t>
            </w:r>
            <w:r>
              <w:rPr>
                <w:rFonts w:hint="eastAsia" w:ascii="仿宋" w:hAnsi="仿宋" w:eastAsia="仿宋" w:cs="仿宋"/>
                <w:szCs w:val="21"/>
                <w:lang w:eastAsia="zh-CN"/>
              </w:rPr>
              <w:t>分类、职业测评、职业心理、职业决策等知识，</w:t>
            </w:r>
            <w:r>
              <w:rPr>
                <w:rFonts w:hint="eastAsia" w:ascii="仿宋" w:hAnsi="仿宋" w:eastAsia="仿宋" w:cs="仿宋"/>
                <w:szCs w:val="21"/>
              </w:rPr>
              <w:t>学生</w:t>
            </w:r>
            <w:r>
              <w:rPr>
                <w:rFonts w:hint="eastAsia" w:ascii="仿宋" w:hAnsi="仿宋" w:eastAsia="仿宋" w:cs="仿宋"/>
                <w:szCs w:val="21"/>
                <w:lang w:eastAsia="zh-CN"/>
              </w:rPr>
              <w:t>应</w:t>
            </w:r>
            <w:r>
              <w:rPr>
                <w:rFonts w:hint="eastAsia" w:ascii="仿宋" w:hAnsi="仿宋" w:eastAsia="仿宋" w:cs="仿宋"/>
                <w:szCs w:val="21"/>
              </w:rPr>
              <w:t>树立</w:t>
            </w:r>
            <w:r>
              <w:rPr>
                <w:rFonts w:hint="eastAsia" w:ascii="仿宋" w:hAnsi="仿宋" w:eastAsia="仿宋" w:cs="仿宋"/>
                <w:szCs w:val="21"/>
                <w:lang w:eastAsia="zh-CN"/>
              </w:rPr>
              <w:t>职业</w:t>
            </w:r>
            <w:r>
              <w:rPr>
                <w:rFonts w:hint="eastAsia" w:ascii="仿宋" w:hAnsi="仿宋" w:eastAsia="仿宋" w:cs="仿宋"/>
                <w:szCs w:val="21"/>
              </w:rPr>
              <w:t>规划理念</w:t>
            </w:r>
            <w:r>
              <w:rPr>
                <w:rFonts w:hint="eastAsia" w:ascii="仿宋" w:hAnsi="仿宋" w:eastAsia="仿宋" w:cs="仿宋"/>
                <w:szCs w:val="21"/>
                <w:lang w:eastAsia="zh-CN"/>
              </w:rPr>
              <w:t>，通过</w:t>
            </w:r>
            <w:r>
              <w:rPr>
                <w:rFonts w:hint="eastAsia" w:ascii="仿宋" w:hAnsi="仿宋" w:eastAsia="仿宋" w:cs="仿宋"/>
                <w:szCs w:val="21"/>
              </w:rPr>
              <w:t>认知自我、认知社会、认知专业，确立职业生涯目标及实现目标的路径</w:t>
            </w:r>
            <w:r>
              <w:rPr>
                <w:rFonts w:hint="eastAsia" w:ascii="仿宋" w:hAnsi="仿宋" w:eastAsia="仿宋" w:cs="仿宋"/>
                <w:szCs w:val="21"/>
                <w:lang w:eastAsia="zh-CN"/>
              </w:rPr>
              <w:t>，</w:t>
            </w:r>
            <w:r>
              <w:rPr>
                <w:rFonts w:hint="eastAsia" w:ascii="仿宋" w:hAnsi="仿宋" w:eastAsia="仿宋" w:cs="仿宋"/>
                <w:szCs w:val="21"/>
              </w:rPr>
              <w:t>提高自我</w:t>
            </w:r>
            <w:r>
              <w:rPr>
                <w:rFonts w:hint="eastAsia" w:ascii="仿宋" w:hAnsi="仿宋" w:eastAsia="仿宋" w:cs="仿宋"/>
                <w:szCs w:val="21"/>
                <w:lang w:eastAsia="zh-CN"/>
              </w:rPr>
              <w:t>调适</w:t>
            </w:r>
            <w:r>
              <w:rPr>
                <w:rFonts w:hint="eastAsia" w:ascii="仿宋" w:hAnsi="仿宋" w:eastAsia="仿宋" w:cs="仿宋"/>
                <w:szCs w:val="21"/>
              </w:rPr>
              <w:t>、应对挫折</w:t>
            </w:r>
            <w:r>
              <w:rPr>
                <w:rFonts w:hint="eastAsia" w:ascii="仿宋" w:hAnsi="仿宋" w:eastAsia="仿宋" w:cs="仿宋"/>
                <w:szCs w:val="21"/>
                <w:lang w:eastAsia="zh-CN"/>
              </w:rPr>
              <w:t>、人职</w:t>
            </w:r>
            <w:r>
              <w:rPr>
                <w:rFonts w:hint="eastAsia" w:ascii="仿宋" w:hAnsi="仿宋" w:eastAsia="仿宋" w:cs="仿宋"/>
                <w:szCs w:val="21"/>
              </w:rPr>
              <w:t>匹配的能力，最终实现职业理想和自我价值。</w:t>
            </w:r>
          </w:p>
        </w:tc>
        <w:tc>
          <w:tcPr>
            <w:tcW w:w="615" w:type="dxa"/>
            <w:shd w:val="clear" w:color="auto" w:fill="auto"/>
            <w:vAlign w:val="center"/>
          </w:tcPr>
          <w:p w14:paraId="371C3D4E">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1</w:t>
            </w:r>
            <w:r>
              <w:rPr>
                <w:rFonts w:hint="eastAsia" w:ascii="仿宋" w:hAnsi="仿宋" w:eastAsia="仿宋" w:cs="仿宋"/>
                <w:szCs w:val="21"/>
              </w:rPr>
              <w:t>2</w:t>
            </w:r>
          </w:p>
        </w:tc>
        <w:tc>
          <w:tcPr>
            <w:tcW w:w="675" w:type="dxa"/>
            <w:shd w:val="clear" w:color="auto" w:fill="auto"/>
            <w:vAlign w:val="center"/>
          </w:tcPr>
          <w:p w14:paraId="5A2E1CDA">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1</w:t>
            </w:r>
          </w:p>
        </w:tc>
      </w:tr>
      <w:tr w14:paraId="6BE66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6F78C108">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11</w:t>
            </w:r>
          </w:p>
        </w:tc>
        <w:tc>
          <w:tcPr>
            <w:tcW w:w="1733" w:type="dxa"/>
            <w:vAlign w:val="center"/>
          </w:tcPr>
          <w:p w14:paraId="114C8918">
            <w:pPr>
              <w:jc w:val="center"/>
              <w:rPr>
                <w:rFonts w:hint="eastAsia" w:ascii="仿宋" w:hAnsi="仿宋" w:eastAsia="仿宋" w:cs="仿宋"/>
                <w:b/>
                <w:sz w:val="24"/>
                <w:szCs w:val="24"/>
                <w:lang w:val="en-US" w:eastAsia="zh-CN"/>
              </w:rPr>
            </w:pPr>
            <w:r>
              <w:rPr>
                <w:rFonts w:hint="eastAsia" w:ascii="仿宋" w:hAnsi="仿宋" w:eastAsia="仿宋" w:cs="仿宋"/>
                <w:b/>
                <w:sz w:val="24"/>
                <w:szCs w:val="24"/>
              </w:rPr>
              <w:t>大学生就业与创业</w:t>
            </w:r>
          </w:p>
        </w:tc>
        <w:tc>
          <w:tcPr>
            <w:tcW w:w="4927" w:type="dxa"/>
            <w:vAlign w:val="top"/>
          </w:tcPr>
          <w:p w14:paraId="2D2CF6F5">
            <w:pPr>
              <w:jc w:val="left"/>
              <w:rPr>
                <w:rFonts w:hint="eastAsia" w:ascii="仿宋" w:hAnsi="仿宋" w:eastAsia="仿宋" w:cs="仿宋"/>
                <w:szCs w:val="21"/>
                <w:lang w:val="en-US" w:eastAsia="zh-CN"/>
              </w:rPr>
            </w:pPr>
            <w:r>
              <w:rPr>
                <w:rFonts w:hint="eastAsia" w:ascii="仿宋" w:hAnsi="仿宋" w:eastAsia="仿宋" w:cs="仿宋"/>
                <w:szCs w:val="21"/>
                <w:lang w:eastAsia="zh-CN"/>
              </w:rPr>
              <w:t>本课程学习国家</w:t>
            </w:r>
            <w:r>
              <w:rPr>
                <w:rFonts w:hint="eastAsia" w:ascii="仿宋" w:hAnsi="仿宋" w:eastAsia="仿宋" w:cs="仿宋"/>
                <w:szCs w:val="21"/>
              </w:rPr>
              <w:t>就业</w:t>
            </w:r>
            <w:r>
              <w:rPr>
                <w:rFonts w:hint="eastAsia" w:ascii="仿宋" w:hAnsi="仿宋" w:eastAsia="仿宋" w:cs="仿宋"/>
                <w:szCs w:val="21"/>
                <w:lang w:eastAsia="zh-CN"/>
              </w:rPr>
              <w:t>与创业</w:t>
            </w:r>
            <w:r>
              <w:rPr>
                <w:rFonts w:hint="eastAsia" w:ascii="仿宋" w:hAnsi="仿宋" w:eastAsia="仿宋" w:cs="仿宋"/>
                <w:szCs w:val="21"/>
              </w:rPr>
              <w:t>政策法规、</w:t>
            </w:r>
            <w:r>
              <w:rPr>
                <w:rFonts w:hint="eastAsia" w:ascii="仿宋" w:hAnsi="仿宋" w:eastAsia="仿宋" w:cs="仿宋"/>
                <w:szCs w:val="21"/>
                <w:lang w:eastAsia="zh-CN"/>
              </w:rPr>
              <w:t>求职创业的基本程序、</w:t>
            </w:r>
            <w:r>
              <w:rPr>
                <w:rFonts w:hint="eastAsia" w:ascii="仿宋" w:hAnsi="仿宋" w:eastAsia="仿宋" w:cs="仿宋"/>
                <w:szCs w:val="21"/>
              </w:rPr>
              <w:t>求职</w:t>
            </w:r>
            <w:r>
              <w:rPr>
                <w:rFonts w:hint="eastAsia" w:ascii="仿宋" w:hAnsi="仿宋" w:eastAsia="仿宋" w:cs="仿宋"/>
                <w:szCs w:val="21"/>
                <w:lang w:eastAsia="zh-CN"/>
              </w:rPr>
              <w:t>准备</w:t>
            </w:r>
            <w:r>
              <w:rPr>
                <w:rFonts w:hint="eastAsia" w:ascii="仿宋" w:hAnsi="仿宋" w:eastAsia="仿宋" w:cs="仿宋"/>
                <w:szCs w:val="21"/>
              </w:rPr>
              <w:t>、面试技巧、</w:t>
            </w:r>
            <w:r>
              <w:rPr>
                <w:rFonts w:hint="eastAsia" w:ascii="仿宋" w:hAnsi="仿宋" w:eastAsia="仿宋" w:cs="仿宋"/>
                <w:szCs w:val="21"/>
                <w:lang w:eastAsia="zh-CN"/>
              </w:rPr>
              <w:t>劳动合同、</w:t>
            </w:r>
            <w:r>
              <w:rPr>
                <w:rFonts w:hint="eastAsia" w:ascii="仿宋" w:hAnsi="仿宋" w:eastAsia="仿宋" w:cs="仿宋"/>
                <w:szCs w:val="21"/>
              </w:rPr>
              <w:t>创业计划</w:t>
            </w:r>
            <w:r>
              <w:rPr>
                <w:rFonts w:hint="eastAsia" w:ascii="仿宋" w:hAnsi="仿宋" w:eastAsia="仿宋" w:cs="仿宋"/>
                <w:szCs w:val="21"/>
                <w:lang w:eastAsia="zh-CN"/>
              </w:rPr>
              <w:t>、创业团队运营</w:t>
            </w:r>
            <w:r>
              <w:rPr>
                <w:rFonts w:hint="eastAsia" w:ascii="仿宋" w:hAnsi="仿宋" w:eastAsia="仿宋" w:cs="仿宋"/>
                <w:szCs w:val="21"/>
              </w:rPr>
              <w:t>等</w:t>
            </w:r>
            <w:r>
              <w:rPr>
                <w:rFonts w:hint="eastAsia" w:ascii="仿宋" w:hAnsi="仿宋" w:eastAsia="仿宋" w:cs="仿宋"/>
                <w:szCs w:val="21"/>
                <w:lang w:eastAsia="zh-CN"/>
              </w:rPr>
              <w:t>知识</w:t>
            </w:r>
            <w:r>
              <w:rPr>
                <w:rFonts w:hint="eastAsia" w:ascii="仿宋" w:hAnsi="仿宋" w:eastAsia="仿宋" w:cs="仿宋"/>
                <w:szCs w:val="21"/>
              </w:rPr>
              <w:t>，引导</w:t>
            </w:r>
            <w:r>
              <w:rPr>
                <w:rFonts w:hint="eastAsia" w:ascii="仿宋" w:hAnsi="仿宋" w:eastAsia="仿宋" w:cs="仿宋"/>
                <w:szCs w:val="21"/>
                <w:lang w:eastAsia="zh-CN"/>
              </w:rPr>
              <w:t>学生</w:t>
            </w:r>
            <w:r>
              <w:rPr>
                <w:rFonts w:hint="eastAsia" w:ascii="仿宋" w:hAnsi="仿宋" w:eastAsia="仿宋" w:cs="仿宋"/>
                <w:szCs w:val="21"/>
              </w:rPr>
              <w:t>树立正确的择业观、创业观，掌握择业创业</w:t>
            </w:r>
            <w:r>
              <w:rPr>
                <w:rFonts w:hint="eastAsia" w:ascii="仿宋" w:hAnsi="仿宋" w:eastAsia="仿宋" w:cs="仿宋"/>
                <w:szCs w:val="21"/>
                <w:lang w:eastAsia="zh-CN"/>
              </w:rPr>
              <w:t>各环节的基本技能</w:t>
            </w:r>
            <w:r>
              <w:rPr>
                <w:rFonts w:hint="eastAsia" w:ascii="仿宋" w:hAnsi="仿宋" w:eastAsia="仿宋" w:cs="仿宋"/>
                <w:szCs w:val="21"/>
              </w:rPr>
              <w:t>，</w:t>
            </w:r>
            <w:r>
              <w:rPr>
                <w:rFonts w:hint="eastAsia" w:ascii="仿宋" w:hAnsi="仿宋" w:eastAsia="仿宋" w:cs="仿宋"/>
                <w:szCs w:val="21"/>
                <w:lang w:eastAsia="zh-CN"/>
              </w:rPr>
              <w:t>做好求职创业的</w:t>
            </w:r>
            <w:r>
              <w:rPr>
                <w:rFonts w:hint="eastAsia" w:ascii="仿宋" w:hAnsi="仿宋" w:eastAsia="仿宋" w:cs="仿宋"/>
                <w:szCs w:val="21"/>
              </w:rPr>
              <w:t>物质和心理准备，培养创新意识</w:t>
            </w:r>
            <w:r>
              <w:rPr>
                <w:rFonts w:hint="eastAsia" w:ascii="仿宋" w:hAnsi="仿宋" w:eastAsia="仿宋" w:cs="仿宋"/>
                <w:szCs w:val="21"/>
                <w:lang w:eastAsia="zh-CN"/>
              </w:rPr>
              <w:t>和</w:t>
            </w:r>
            <w:r>
              <w:rPr>
                <w:rFonts w:hint="eastAsia" w:ascii="仿宋" w:hAnsi="仿宋" w:eastAsia="仿宋" w:cs="仿宋"/>
                <w:szCs w:val="21"/>
              </w:rPr>
              <w:t>创新创业能力，为成功就业创业奠定基础</w:t>
            </w:r>
            <w:r>
              <w:rPr>
                <w:rFonts w:hint="eastAsia" w:ascii="仿宋" w:hAnsi="仿宋" w:eastAsia="仿宋" w:cs="仿宋"/>
                <w:szCs w:val="21"/>
                <w:lang w:eastAsia="zh-CN"/>
              </w:rPr>
              <w:t>。</w:t>
            </w:r>
          </w:p>
        </w:tc>
        <w:tc>
          <w:tcPr>
            <w:tcW w:w="615" w:type="dxa"/>
            <w:vAlign w:val="center"/>
          </w:tcPr>
          <w:p w14:paraId="08158F00">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20</w:t>
            </w:r>
          </w:p>
        </w:tc>
        <w:tc>
          <w:tcPr>
            <w:tcW w:w="675" w:type="dxa"/>
            <w:vAlign w:val="center"/>
          </w:tcPr>
          <w:p w14:paraId="67C66AA2">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1</w:t>
            </w:r>
          </w:p>
        </w:tc>
      </w:tr>
      <w:tr w14:paraId="3126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2F8D10F">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12</w:t>
            </w:r>
          </w:p>
        </w:tc>
        <w:tc>
          <w:tcPr>
            <w:tcW w:w="1733" w:type="dxa"/>
            <w:vAlign w:val="center"/>
          </w:tcPr>
          <w:p w14:paraId="646AE19A">
            <w:pPr>
              <w:jc w:val="center"/>
              <w:rPr>
                <w:rFonts w:hint="eastAsia" w:ascii="仿宋" w:hAnsi="仿宋" w:eastAsia="仿宋" w:cs="仿宋"/>
                <w:b/>
                <w:sz w:val="24"/>
                <w:szCs w:val="24"/>
              </w:rPr>
            </w:pPr>
            <w:r>
              <w:rPr>
                <w:rFonts w:hint="eastAsia" w:ascii="仿宋" w:hAnsi="仿宋" w:eastAsia="仿宋" w:cs="仿宋"/>
                <w:b/>
                <w:sz w:val="24"/>
                <w:szCs w:val="24"/>
              </w:rPr>
              <w:t>大学生心理健康教育</w:t>
            </w:r>
          </w:p>
        </w:tc>
        <w:tc>
          <w:tcPr>
            <w:tcW w:w="4927" w:type="dxa"/>
            <w:vAlign w:val="top"/>
          </w:tcPr>
          <w:p w14:paraId="25A58A8B">
            <w:pPr>
              <w:jc w:val="left"/>
              <w:rPr>
                <w:rFonts w:hint="eastAsia" w:ascii="仿宋" w:hAnsi="仿宋" w:eastAsia="仿宋" w:cs="仿宋"/>
                <w:szCs w:val="21"/>
                <w:lang w:val="en-US" w:eastAsia="zh-CN"/>
              </w:rPr>
            </w:pPr>
            <w:r>
              <w:rPr>
                <w:rFonts w:hint="eastAsia" w:ascii="仿宋" w:hAnsi="仿宋" w:eastAsia="仿宋" w:cs="仿宋"/>
                <w:szCs w:val="21"/>
                <w:lang w:eastAsia="zh-CN"/>
              </w:rPr>
              <w:t>本课程学习心理健康知识、自我认知、人际管理、恋爱心理、情绪管理、压力应对等知识，增强学生自我心理保健意识和心理危机预防意识，掌握并应用心理健康知识，自我调节能力，切实提高学生心理素质，促进身心健康发展</w:t>
            </w:r>
            <w:r>
              <w:rPr>
                <w:rFonts w:hint="eastAsia" w:ascii="仿宋" w:hAnsi="仿宋" w:eastAsia="仿宋" w:cs="仿宋"/>
                <w:szCs w:val="21"/>
                <w:lang w:val="en-US" w:eastAsia="zh-CN"/>
              </w:rPr>
              <w:t>。</w:t>
            </w:r>
          </w:p>
        </w:tc>
        <w:tc>
          <w:tcPr>
            <w:tcW w:w="615" w:type="dxa"/>
            <w:vAlign w:val="center"/>
          </w:tcPr>
          <w:p w14:paraId="697B4020">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32</w:t>
            </w:r>
          </w:p>
        </w:tc>
        <w:tc>
          <w:tcPr>
            <w:tcW w:w="675" w:type="dxa"/>
            <w:vAlign w:val="center"/>
          </w:tcPr>
          <w:p w14:paraId="01BE30E3">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2</w:t>
            </w:r>
          </w:p>
        </w:tc>
      </w:tr>
      <w:tr w14:paraId="368E7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B7EEA9E">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13</w:t>
            </w:r>
          </w:p>
        </w:tc>
        <w:tc>
          <w:tcPr>
            <w:tcW w:w="1733" w:type="dxa"/>
            <w:vAlign w:val="center"/>
          </w:tcPr>
          <w:p w14:paraId="359580E0">
            <w:pPr>
              <w:jc w:val="center"/>
              <w:rPr>
                <w:rFonts w:hint="eastAsia" w:ascii="仿宋" w:hAnsi="仿宋" w:eastAsia="仿宋" w:cs="仿宋"/>
                <w:b/>
                <w:sz w:val="24"/>
                <w:szCs w:val="24"/>
              </w:rPr>
            </w:pPr>
            <w:r>
              <w:rPr>
                <w:rFonts w:hint="eastAsia" w:ascii="仿宋" w:hAnsi="仿宋" w:eastAsia="仿宋" w:cs="仿宋"/>
                <w:b/>
                <w:sz w:val="24"/>
                <w:szCs w:val="24"/>
              </w:rPr>
              <w:t>劳动教育</w:t>
            </w:r>
          </w:p>
        </w:tc>
        <w:tc>
          <w:tcPr>
            <w:tcW w:w="4927" w:type="dxa"/>
            <w:vAlign w:val="top"/>
          </w:tcPr>
          <w:p w14:paraId="038D7BA5">
            <w:pPr>
              <w:jc w:val="left"/>
              <w:rPr>
                <w:rFonts w:hint="eastAsia" w:ascii="仿宋" w:hAnsi="仿宋" w:eastAsia="仿宋" w:cs="仿宋"/>
                <w:szCs w:val="21"/>
                <w:lang w:eastAsia="zh-CN"/>
              </w:rPr>
            </w:pPr>
            <w:r>
              <w:rPr>
                <w:rFonts w:hint="eastAsia" w:ascii="仿宋" w:hAnsi="仿宋" w:eastAsia="仿宋" w:cs="仿宋"/>
                <w:szCs w:val="21"/>
              </w:rPr>
              <w:t>本课程学习内容主要包括日常生活劳动教育、生产劳动教育和服务性劳动教育三个方面。其中，日常生活劳动教育要让学生立足个人生活事务处理，培养良好生活习惯和卫生习惯，强化自立自强意识；生产劳动教育要让学生体验平凡劳动中的伟大；服务性劳动教育要注重让学生利用所学知识技能，服务他人和社会，强化社会责任感。</w:t>
            </w:r>
          </w:p>
        </w:tc>
        <w:tc>
          <w:tcPr>
            <w:tcW w:w="615" w:type="dxa"/>
            <w:vAlign w:val="center"/>
          </w:tcPr>
          <w:p w14:paraId="09C39E63">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32</w:t>
            </w:r>
          </w:p>
        </w:tc>
        <w:tc>
          <w:tcPr>
            <w:tcW w:w="675" w:type="dxa"/>
            <w:vAlign w:val="center"/>
          </w:tcPr>
          <w:p w14:paraId="4BA2CE97">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1</w:t>
            </w:r>
          </w:p>
        </w:tc>
      </w:tr>
      <w:tr w14:paraId="381C5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25557C4">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14</w:t>
            </w:r>
          </w:p>
        </w:tc>
        <w:tc>
          <w:tcPr>
            <w:tcW w:w="1733" w:type="dxa"/>
            <w:vAlign w:val="center"/>
          </w:tcPr>
          <w:p w14:paraId="764359EF">
            <w:pPr>
              <w:jc w:val="center"/>
              <w:rPr>
                <w:rFonts w:hint="eastAsia" w:ascii="仿宋" w:hAnsi="仿宋" w:eastAsia="仿宋" w:cs="仿宋"/>
                <w:b/>
                <w:sz w:val="24"/>
                <w:szCs w:val="24"/>
              </w:rPr>
            </w:pPr>
            <w:r>
              <w:rPr>
                <w:rFonts w:hint="eastAsia" w:ascii="仿宋" w:hAnsi="仿宋" w:eastAsia="仿宋" w:cs="仿宋"/>
                <w:b/>
                <w:sz w:val="24"/>
                <w:szCs w:val="24"/>
              </w:rPr>
              <w:t>安全教育</w:t>
            </w:r>
          </w:p>
        </w:tc>
        <w:tc>
          <w:tcPr>
            <w:tcW w:w="4927" w:type="dxa"/>
            <w:vAlign w:val="top"/>
          </w:tcPr>
          <w:p w14:paraId="5C772AF9">
            <w:pPr>
              <w:jc w:val="left"/>
              <w:rPr>
                <w:rFonts w:hint="eastAsia" w:ascii="仿宋" w:hAnsi="仿宋" w:eastAsia="仿宋" w:cs="仿宋"/>
                <w:szCs w:val="21"/>
                <w:lang w:eastAsia="zh-CN"/>
              </w:rPr>
            </w:pPr>
            <w:r>
              <w:rPr>
                <w:rFonts w:hint="eastAsia" w:ascii="仿宋" w:hAnsi="仿宋" w:eastAsia="仿宋" w:cs="仿宋"/>
                <w:szCs w:val="21"/>
              </w:rPr>
              <w:t>本课程学习内容主要是法律法规、校纪校规、国家安全、公共安全、人身安全、财产安全、消防安全、交通安全、网络安全、食品安全和校园周边安全等多个方面，提高大学生安全意识和防范能力。</w:t>
            </w:r>
          </w:p>
        </w:tc>
        <w:tc>
          <w:tcPr>
            <w:tcW w:w="615" w:type="dxa"/>
            <w:vAlign w:val="center"/>
          </w:tcPr>
          <w:p w14:paraId="3F74BB2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60</w:t>
            </w:r>
          </w:p>
        </w:tc>
        <w:tc>
          <w:tcPr>
            <w:tcW w:w="675" w:type="dxa"/>
            <w:vAlign w:val="center"/>
          </w:tcPr>
          <w:p w14:paraId="61FF028A">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2</w:t>
            </w:r>
          </w:p>
        </w:tc>
      </w:tr>
      <w:tr w14:paraId="157CB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F4C17D0">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15</w:t>
            </w:r>
          </w:p>
        </w:tc>
        <w:tc>
          <w:tcPr>
            <w:tcW w:w="1733" w:type="dxa"/>
            <w:vAlign w:val="center"/>
          </w:tcPr>
          <w:p w14:paraId="35FF9B76">
            <w:pPr>
              <w:jc w:val="center"/>
              <w:rPr>
                <w:rFonts w:hint="eastAsia" w:ascii="仿宋" w:hAnsi="仿宋" w:eastAsia="仿宋" w:cs="仿宋"/>
                <w:b/>
                <w:sz w:val="24"/>
                <w:szCs w:val="24"/>
              </w:rPr>
            </w:pPr>
            <w:r>
              <w:rPr>
                <w:rFonts w:hint="eastAsia" w:ascii="仿宋" w:hAnsi="仿宋" w:eastAsia="仿宋" w:cs="仿宋"/>
                <w:b/>
                <w:sz w:val="24"/>
                <w:szCs w:val="24"/>
              </w:rPr>
              <w:t>信息技术</w:t>
            </w:r>
          </w:p>
        </w:tc>
        <w:tc>
          <w:tcPr>
            <w:tcW w:w="4927" w:type="dxa"/>
            <w:vAlign w:val="top"/>
          </w:tcPr>
          <w:p w14:paraId="77A5C1E2">
            <w:pPr>
              <w:pStyle w:val="9"/>
              <w:keepNext w:val="0"/>
              <w:keepLines w:val="0"/>
              <w:widowControl/>
              <w:suppressLineNumbers w:val="0"/>
              <w:spacing w:before="0" w:beforeAutospacing="0" w:after="0" w:afterAutospacing="0"/>
              <w:ind w:left="0" w:right="0" w:firstLine="0"/>
              <w:rPr>
                <w:rFonts w:hint="eastAsia" w:ascii="仿宋" w:hAnsi="仿宋" w:eastAsia="仿宋" w:cs="仿宋"/>
                <w:szCs w:val="21"/>
                <w:lang w:eastAsia="zh-CN"/>
              </w:rPr>
            </w:pPr>
            <w:r>
              <w:rPr>
                <w:rFonts w:hint="eastAsia" w:ascii="仿宋" w:hAnsi="仿宋" w:eastAsia="仿宋" w:cs="仿宋"/>
                <w:kern w:val="2"/>
                <w:sz w:val="21"/>
                <w:szCs w:val="21"/>
                <w:lang w:val="en-US" w:eastAsia="zh-CN" w:bidi="ar-SA"/>
              </w:rPr>
              <w:t>本课程学习计算机发展概论、计算机基本组成和工作原理、操作系统应用、office常用办公软件使用、计算机网络知识、计算机网络安全、数字媒体技术、大数据、云技术等相关信息技术知识，引导学生增强信息意识、提升应用信息技术解决问题综合能力，促进数字化创新与发展能力。树立正确的信息社会价值观和责任感，为其职业发展、终身学习和服务社会奠定基础。</w:t>
            </w:r>
          </w:p>
        </w:tc>
        <w:tc>
          <w:tcPr>
            <w:tcW w:w="615" w:type="dxa"/>
            <w:vAlign w:val="center"/>
          </w:tcPr>
          <w:p w14:paraId="53112A2A">
            <w:pPr>
              <w:jc w:val="center"/>
              <w:rPr>
                <w:rFonts w:hint="default" w:ascii="仿宋" w:hAnsi="仿宋" w:eastAsia="仿宋" w:cs="仿宋"/>
                <w:kern w:val="2"/>
                <w:sz w:val="21"/>
                <w:szCs w:val="21"/>
                <w:lang w:val="en-US" w:eastAsia="zh-CN" w:bidi="ar-SA"/>
              </w:rPr>
            </w:pPr>
            <w:r>
              <w:rPr>
                <w:rFonts w:hint="eastAsia" w:ascii="仿宋" w:hAnsi="仿宋" w:eastAsia="仿宋" w:cs="仿宋"/>
                <w:szCs w:val="21"/>
                <w:lang w:val="en-US" w:eastAsia="zh-CN"/>
              </w:rPr>
              <w:t>48</w:t>
            </w:r>
          </w:p>
        </w:tc>
        <w:tc>
          <w:tcPr>
            <w:tcW w:w="675" w:type="dxa"/>
            <w:vAlign w:val="center"/>
          </w:tcPr>
          <w:p w14:paraId="38E18F08">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lang w:val="en-US" w:eastAsia="zh-CN"/>
              </w:rPr>
              <w:t>3</w:t>
            </w:r>
          </w:p>
        </w:tc>
      </w:tr>
      <w:tr w14:paraId="47383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44915AF9">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16</w:t>
            </w:r>
          </w:p>
        </w:tc>
        <w:tc>
          <w:tcPr>
            <w:tcW w:w="1733" w:type="dxa"/>
            <w:vAlign w:val="center"/>
          </w:tcPr>
          <w:p w14:paraId="3F0FDC9D">
            <w:pPr>
              <w:jc w:val="center"/>
              <w:rPr>
                <w:rFonts w:hint="eastAsia" w:ascii="仿宋" w:hAnsi="仿宋" w:eastAsia="仿宋" w:cs="仿宋"/>
                <w:b/>
                <w:sz w:val="24"/>
                <w:szCs w:val="24"/>
              </w:rPr>
            </w:pPr>
            <w:r>
              <w:rPr>
                <w:rFonts w:hint="eastAsia" w:ascii="仿宋" w:hAnsi="仿宋" w:eastAsia="仿宋" w:cs="仿宋"/>
                <w:b/>
                <w:sz w:val="24"/>
                <w:szCs w:val="24"/>
              </w:rPr>
              <w:t>大学英语</w:t>
            </w:r>
          </w:p>
        </w:tc>
        <w:tc>
          <w:tcPr>
            <w:tcW w:w="4927" w:type="dxa"/>
            <w:vAlign w:val="top"/>
          </w:tcPr>
          <w:p w14:paraId="5F4A9280">
            <w:pPr>
              <w:jc w:val="left"/>
              <w:rPr>
                <w:rFonts w:hint="eastAsia" w:ascii="仿宋" w:hAnsi="仿宋" w:eastAsia="仿宋" w:cs="仿宋"/>
                <w:szCs w:val="21"/>
                <w:lang w:eastAsia="zh-CN"/>
              </w:rPr>
            </w:pPr>
            <w:r>
              <w:rPr>
                <w:rFonts w:hint="eastAsia" w:ascii="仿宋" w:hAnsi="仿宋" w:eastAsia="仿宋" w:cs="仿宋"/>
                <w:szCs w:val="21"/>
              </w:rPr>
              <w:t>本课程通过语篇知识</w:t>
            </w:r>
            <w:r>
              <w:rPr>
                <w:rFonts w:hint="eastAsia" w:ascii="仿宋" w:hAnsi="仿宋" w:eastAsia="仿宋" w:cs="仿宋"/>
                <w:szCs w:val="21"/>
                <w:lang w:eastAsia="zh-CN"/>
              </w:rPr>
              <w:t>、</w:t>
            </w:r>
            <w:r>
              <w:rPr>
                <w:rFonts w:hint="eastAsia" w:ascii="仿宋" w:hAnsi="仿宋" w:eastAsia="仿宋" w:cs="仿宋"/>
                <w:szCs w:val="21"/>
              </w:rPr>
              <w:t>语言知识</w:t>
            </w:r>
            <w:r>
              <w:rPr>
                <w:rFonts w:hint="eastAsia" w:ascii="仿宋" w:hAnsi="仿宋" w:eastAsia="仿宋" w:cs="仿宋"/>
                <w:szCs w:val="21"/>
                <w:lang w:eastAsia="zh-CN"/>
              </w:rPr>
              <w:t>和</w:t>
            </w:r>
            <w:r>
              <w:rPr>
                <w:rFonts w:hint="eastAsia" w:ascii="仿宋" w:hAnsi="仿宋" w:eastAsia="仿宋" w:cs="仿宋"/>
                <w:szCs w:val="21"/>
              </w:rPr>
              <w:t>文化知识的学习，特别是侧重与职业相关的主题学习</w:t>
            </w:r>
            <w:r>
              <w:rPr>
                <w:rFonts w:hint="eastAsia" w:ascii="仿宋" w:hAnsi="仿宋" w:eastAsia="仿宋" w:cs="仿宋"/>
                <w:szCs w:val="21"/>
                <w:lang w:eastAsia="zh-CN"/>
              </w:rPr>
              <w:t>，</w:t>
            </w:r>
            <w:r>
              <w:rPr>
                <w:rFonts w:hint="eastAsia" w:ascii="仿宋" w:hAnsi="仿宋" w:eastAsia="仿宋" w:cs="仿宋"/>
                <w:szCs w:val="21"/>
              </w:rPr>
              <w:t>培养学生学习英语和应用英语的能力，促进英语学科核心素养的发展，使学生将来能够成为具备中国情怀、国际视野，能够在日常生活和职场中用英语进行有效沟通的高素质技术技能人才</w:t>
            </w:r>
            <w:r>
              <w:rPr>
                <w:rFonts w:hint="eastAsia" w:ascii="仿宋" w:hAnsi="仿宋" w:eastAsia="仿宋" w:cs="仿宋"/>
                <w:szCs w:val="21"/>
                <w:lang w:eastAsia="zh-CN"/>
              </w:rPr>
              <w:t>。</w:t>
            </w:r>
          </w:p>
        </w:tc>
        <w:tc>
          <w:tcPr>
            <w:tcW w:w="615" w:type="dxa"/>
            <w:vAlign w:val="center"/>
          </w:tcPr>
          <w:p w14:paraId="7A4038D1">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128</w:t>
            </w:r>
          </w:p>
        </w:tc>
        <w:tc>
          <w:tcPr>
            <w:tcW w:w="675" w:type="dxa"/>
            <w:vAlign w:val="center"/>
          </w:tcPr>
          <w:p w14:paraId="6365C6C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8</w:t>
            </w:r>
          </w:p>
        </w:tc>
      </w:tr>
      <w:tr w14:paraId="37FAB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4E400EE">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17</w:t>
            </w:r>
          </w:p>
        </w:tc>
        <w:tc>
          <w:tcPr>
            <w:tcW w:w="1733" w:type="dxa"/>
            <w:vAlign w:val="center"/>
          </w:tcPr>
          <w:p w14:paraId="171F4F02">
            <w:pPr>
              <w:jc w:val="center"/>
              <w:rPr>
                <w:rFonts w:hint="eastAsia" w:ascii="仿宋" w:hAnsi="仿宋" w:eastAsia="仿宋" w:cs="仿宋"/>
                <w:b/>
                <w:sz w:val="24"/>
                <w:szCs w:val="24"/>
              </w:rPr>
            </w:pPr>
            <w:r>
              <w:rPr>
                <w:rFonts w:hint="eastAsia" w:ascii="仿宋" w:hAnsi="仿宋" w:eastAsia="仿宋" w:cs="仿宋"/>
                <w:b/>
                <w:sz w:val="24"/>
                <w:szCs w:val="24"/>
              </w:rPr>
              <w:t>大学美育</w:t>
            </w:r>
          </w:p>
        </w:tc>
        <w:tc>
          <w:tcPr>
            <w:tcW w:w="4927" w:type="dxa"/>
            <w:vAlign w:val="top"/>
          </w:tcPr>
          <w:p w14:paraId="0B9329BA">
            <w:pPr>
              <w:jc w:val="left"/>
              <w:rPr>
                <w:rFonts w:hint="eastAsia" w:ascii="仿宋" w:hAnsi="仿宋" w:eastAsia="仿宋" w:cs="仿宋"/>
                <w:szCs w:val="21"/>
                <w:lang w:eastAsia="zh-CN"/>
              </w:rPr>
            </w:pPr>
            <w:r>
              <w:rPr>
                <w:rFonts w:hint="eastAsia" w:ascii="仿宋" w:hAnsi="仿宋" w:eastAsia="仿宋" w:cs="仿宋"/>
                <w:szCs w:val="21"/>
              </w:rPr>
              <w:t>本课程以艺术审美体验为核心</w:t>
            </w:r>
            <w:r>
              <w:rPr>
                <w:rFonts w:hint="eastAsia" w:ascii="仿宋" w:hAnsi="仿宋" w:eastAsia="仿宋" w:cs="仿宋"/>
                <w:szCs w:val="21"/>
                <w:lang w:eastAsia="zh-CN"/>
              </w:rPr>
              <w:t>，</w:t>
            </w:r>
            <w:r>
              <w:rPr>
                <w:rFonts w:hint="eastAsia" w:ascii="仿宋" w:hAnsi="仿宋" w:eastAsia="仿宋" w:cs="仿宋"/>
                <w:szCs w:val="21"/>
              </w:rPr>
              <w:t>主要通过对</w:t>
            </w:r>
            <w:r>
              <w:rPr>
                <w:rFonts w:hint="eastAsia" w:ascii="仿宋" w:hAnsi="仿宋" w:eastAsia="仿宋" w:cs="仿宋"/>
                <w:szCs w:val="21"/>
                <w:lang w:eastAsia="zh-CN"/>
              </w:rPr>
              <w:t>美</w:t>
            </w:r>
            <w:r>
              <w:rPr>
                <w:rFonts w:hint="eastAsia" w:ascii="仿宋" w:hAnsi="仿宋" w:eastAsia="仿宋" w:cs="仿宋"/>
                <w:szCs w:val="21"/>
              </w:rPr>
              <w:t>的本质、美的表现形态、美的范畴、以及美学基本理论的介绍，通过学习自然美、艺术美、社会美、科技美等审美形态，融合中华美育精神，结合生动的艺术实践，使学生初步树立正确、进步的审美观，培养高尚、健康的审美理想和审美情趣，发展对美的事物的感受力、鉴赏力、创造力</w:t>
            </w:r>
            <w:r>
              <w:rPr>
                <w:rFonts w:hint="eastAsia" w:ascii="仿宋" w:hAnsi="仿宋" w:eastAsia="仿宋" w:cs="仿宋"/>
                <w:szCs w:val="21"/>
                <w:lang w:eastAsia="zh-CN"/>
              </w:rPr>
              <w:t>，</w:t>
            </w:r>
            <w:r>
              <w:rPr>
                <w:rFonts w:hint="eastAsia" w:ascii="仿宋" w:hAnsi="仿宋" w:eastAsia="仿宋" w:cs="仿宋"/>
                <w:szCs w:val="21"/>
              </w:rPr>
              <w:t>提高在审美欣赏活动和审美创造活动中陶冶情操、完善人格、自我教育的自觉性。</w:t>
            </w:r>
          </w:p>
        </w:tc>
        <w:tc>
          <w:tcPr>
            <w:tcW w:w="615" w:type="dxa"/>
            <w:vAlign w:val="center"/>
          </w:tcPr>
          <w:p w14:paraId="77F0929B">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32</w:t>
            </w:r>
          </w:p>
        </w:tc>
        <w:tc>
          <w:tcPr>
            <w:tcW w:w="675" w:type="dxa"/>
            <w:vAlign w:val="center"/>
          </w:tcPr>
          <w:p w14:paraId="67BC9C65">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2</w:t>
            </w:r>
          </w:p>
        </w:tc>
      </w:tr>
      <w:tr w14:paraId="15730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shd w:val="clear" w:color="auto" w:fill="auto"/>
            <w:vAlign w:val="center"/>
          </w:tcPr>
          <w:p w14:paraId="1AFA44D0">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1</w:t>
            </w:r>
            <w:r>
              <w:rPr>
                <w:rFonts w:hint="eastAsia" w:ascii="仿宋" w:hAnsi="仿宋" w:eastAsia="仿宋" w:cs="仿宋"/>
                <w:szCs w:val="21"/>
                <w:lang w:val="en-US" w:eastAsia="zh-CN"/>
              </w:rPr>
              <w:t>8</w:t>
            </w:r>
          </w:p>
        </w:tc>
        <w:tc>
          <w:tcPr>
            <w:tcW w:w="1733" w:type="dxa"/>
            <w:shd w:val="clear" w:color="auto" w:fill="auto"/>
            <w:vAlign w:val="center"/>
          </w:tcPr>
          <w:p w14:paraId="2333758D">
            <w:pPr>
              <w:jc w:val="center"/>
              <w:rPr>
                <w:rFonts w:hint="eastAsia" w:ascii="仿宋" w:hAnsi="仿宋" w:eastAsia="仿宋" w:cs="仿宋"/>
                <w:b/>
                <w:kern w:val="2"/>
                <w:sz w:val="24"/>
                <w:szCs w:val="22"/>
                <w:lang w:val="en-US" w:eastAsia="zh-CN" w:bidi="ar-SA"/>
              </w:rPr>
            </w:pPr>
            <w:r>
              <w:rPr>
                <w:rFonts w:hint="eastAsia" w:ascii="仿宋" w:hAnsi="仿宋" w:eastAsia="仿宋" w:cs="仿宋"/>
                <w:b/>
                <w:sz w:val="24"/>
              </w:rPr>
              <w:t>大学语文</w:t>
            </w:r>
          </w:p>
        </w:tc>
        <w:tc>
          <w:tcPr>
            <w:tcW w:w="4927" w:type="dxa"/>
            <w:shd w:val="clear" w:color="auto" w:fill="auto"/>
            <w:vAlign w:val="top"/>
          </w:tcPr>
          <w:p w14:paraId="099FFA48">
            <w:pPr>
              <w:jc w:val="left"/>
              <w:rPr>
                <w:rFonts w:hint="eastAsia" w:ascii="仿宋" w:hAnsi="仿宋" w:eastAsia="仿宋" w:cs="仿宋"/>
                <w:kern w:val="2"/>
                <w:sz w:val="21"/>
                <w:szCs w:val="21"/>
                <w:lang w:val="en-US" w:eastAsia="zh-CN" w:bidi="ar-SA"/>
              </w:rPr>
            </w:pPr>
            <w:r>
              <w:rPr>
                <w:rFonts w:hint="eastAsia" w:ascii="仿宋" w:hAnsi="仿宋" w:eastAsia="仿宋" w:cs="仿宋"/>
                <w:szCs w:val="21"/>
              </w:rPr>
              <w:t>本课程学习内容包括现代文阅读、国学经典阅读、应用文写作、口语交际等，要求学生具有语文方面的基本知识、语言应用技能和文学鉴赏能力，具备适应职业需求的基本素养和可持续发展基本能力，提升学生人文素养、陶冶学生情操，为后续课程学习和职业发展奠定基础。</w:t>
            </w:r>
          </w:p>
        </w:tc>
        <w:tc>
          <w:tcPr>
            <w:tcW w:w="615" w:type="dxa"/>
            <w:shd w:val="clear" w:color="auto" w:fill="auto"/>
            <w:vAlign w:val="center"/>
          </w:tcPr>
          <w:p w14:paraId="09E5C093">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32</w:t>
            </w:r>
          </w:p>
        </w:tc>
        <w:tc>
          <w:tcPr>
            <w:tcW w:w="675" w:type="dxa"/>
            <w:shd w:val="clear" w:color="auto" w:fill="auto"/>
            <w:vAlign w:val="center"/>
          </w:tcPr>
          <w:p w14:paraId="001322E5">
            <w:pPr>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2</w:t>
            </w:r>
          </w:p>
        </w:tc>
      </w:tr>
      <w:tr w14:paraId="43FF6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77DFC4F">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19</w:t>
            </w:r>
          </w:p>
        </w:tc>
        <w:tc>
          <w:tcPr>
            <w:tcW w:w="1733" w:type="dxa"/>
            <w:vAlign w:val="center"/>
          </w:tcPr>
          <w:p w14:paraId="3AA48282">
            <w:pPr>
              <w:jc w:val="center"/>
              <w:rPr>
                <w:rFonts w:hint="eastAsia" w:ascii="仿宋" w:hAnsi="仿宋" w:eastAsia="仿宋" w:cs="仿宋"/>
                <w:b/>
                <w:sz w:val="24"/>
                <w:szCs w:val="24"/>
                <w:lang w:eastAsia="zh-CN"/>
              </w:rPr>
            </w:pPr>
            <w:r>
              <w:rPr>
                <w:rFonts w:hint="eastAsia" w:ascii="仿宋" w:hAnsi="仿宋" w:eastAsia="仿宋" w:cs="仿宋"/>
                <w:b/>
                <w:sz w:val="24"/>
                <w:szCs w:val="24"/>
                <w:lang w:eastAsia="zh-CN"/>
              </w:rPr>
              <w:t>高等数学</w:t>
            </w:r>
          </w:p>
        </w:tc>
        <w:tc>
          <w:tcPr>
            <w:tcW w:w="4927" w:type="dxa"/>
            <w:vAlign w:val="top"/>
          </w:tcPr>
          <w:p w14:paraId="405A3E2B">
            <w:pPr>
              <w:jc w:val="left"/>
              <w:rPr>
                <w:rFonts w:hint="eastAsia" w:ascii="仿宋" w:hAnsi="仿宋" w:eastAsia="仿宋" w:cs="仿宋"/>
                <w:szCs w:val="21"/>
                <w:lang w:eastAsia="zh-CN"/>
              </w:rPr>
            </w:pPr>
            <w:r>
              <w:rPr>
                <w:rFonts w:hint="eastAsia" w:ascii="仿宋" w:hAnsi="仿宋" w:eastAsia="仿宋" w:cs="仿宋"/>
                <w:color w:val="auto"/>
                <w:szCs w:val="21"/>
              </w:rPr>
              <w:t>本课程</w:t>
            </w:r>
            <w:r>
              <w:rPr>
                <w:rFonts w:hint="eastAsia" w:ascii="仿宋" w:hAnsi="仿宋" w:eastAsia="仿宋" w:cs="仿宋"/>
                <w:color w:val="auto"/>
                <w:szCs w:val="21"/>
                <w:lang w:eastAsia="zh-CN"/>
              </w:rPr>
              <w:t>学习</w:t>
            </w:r>
            <w:r>
              <w:rPr>
                <w:rFonts w:hint="eastAsia" w:ascii="仿宋" w:hAnsi="仿宋" w:eastAsia="仿宋" w:cs="仿宋"/>
                <w:color w:val="auto"/>
                <w:szCs w:val="21"/>
              </w:rPr>
              <w:t>函数与极限</w:t>
            </w:r>
            <w:r>
              <w:rPr>
                <w:rFonts w:hint="eastAsia" w:ascii="仿宋" w:hAnsi="仿宋" w:eastAsia="仿宋" w:cs="仿宋"/>
                <w:color w:val="auto"/>
                <w:szCs w:val="21"/>
                <w:lang w:eastAsia="zh-CN"/>
              </w:rPr>
              <w:t>、</w:t>
            </w:r>
            <w:r>
              <w:rPr>
                <w:rFonts w:hint="eastAsia" w:ascii="仿宋" w:hAnsi="仿宋" w:eastAsia="仿宋" w:cs="仿宋"/>
                <w:color w:val="auto"/>
                <w:szCs w:val="21"/>
              </w:rPr>
              <w:t>导数与微分</w:t>
            </w:r>
            <w:r>
              <w:rPr>
                <w:rFonts w:hint="eastAsia" w:ascii="仿宋" w:hAnsi="仿宋" w:eastAsia="仿宋" w:cs="仿宋"/>
                <w:color w:val="auto"/>
                <w:szCs w:val="21"/>
                <w:lang w:eastAsia="zh-CN"/>
              </w:rPr>
              <w:t>、</w:t>
            </w:r>
            <w:r>
              <w:rPr>
                <w:rFonts w:hint="eastAsia" w:ascii="仿宋" w:hAnsi="仿宋" w:eastAsia="仿宋" w:cs="仿宋"/>
                <w:color w:val="auto"/>
                <w:szCs w:val="21"/>
              </w:rPr>
              <w:t>导数的应用</w:t>
            </w:r>
            <w:r>
              <w:rPr>
                <w:rFonts w:hint="eastAsia" w:ascii="仿宋" w:hAnsi="仿宋" w:eastAsia="仿宋" w:cs="仿宋"/>
                <w:color w:val="auto"/>
                <w:szCs w:val="21"/>
                <w:lang w:eastAsia="zh-CN"/>
              </w:rPr>
              <w:t>和</w:t>
            </w:r>
            <w:r>
              <w:rPr>
                <w:rFonts w:hint="eastAsia" w:ascii="仿宋" w:hAnsi="仿宋" w:eastAsia="仿宋" w:cs="仿宋"/>
                <w:color w:val="auto"/>
                <w:szCs w:val="21"/>
              </w:rPr>
              <w:t>积分</w:t>
            </w:r>
            <w:r>
              <w:rPr>
                <w:rFonts w:hint="eastAsia" w:ascii="仿宋" w:hAnsi="仿宋" w:eastAsia="仿宋" w:cs="仿宋"/>
                <w:color w:val="auto"/>
                <w:szCs w:val="21"/>
                <w:lang w:eastAsia="zh-CN"/>
              </w:rPr>
              <w:t>等内容，要求学生掌握高等数学的基础知识和基本的数学思想方法，培养学生在专业学习中应用数学的意识和能力,为后继课程和终身学习打下扎实的数学知识基础。</w:t>
            </w:r>
          </w:p>
        </w:tc>
        <w:tc>
          <w:tcPr>
            <w:tcW w:w="615" w:type="dxa"/>
            <w:vAlign w:val="center"/>
          </w:tcPr>
          <w:p w14:paraId="51D35396">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56</w:t>
            </w:r>
          </w:p>
        </w:tc>
        <w:tc>
          <w:tcPr>
            <w:tcW w:w="675" w:type="dxa"/>
            <w:vAlign w:val="center"/>
          </w:tcPr>
          <w:p w14:paraId="6130FCCF">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3.5</w:t>
            </w:r>
          </w:p>
        </w:tc>
      </w:tr>
    </w:tbl>
    <w:p w14:paraId="0823E7DF">
      <w:pPr>
        <w:spacing w:line="360" w:lineRule="exact"/>
        <w:jc w:val="center"/>
        <w:rPr>
          <w:rFonts w:hint="eastAsia" w:ascii="仿宋" w:hAnsi="仿宋" w:eastAsia="仿宋" w:cs="Times New Roman"/>
          <w:b/>
          <w:sz w:val="24"/>
          <w:szCs w:val="24"/>
        </w:rPr>
      </w:pPr>
    </w:p>
    <w:bookmarkEnd w:id="1"/>
    <w:p w14:paraId="0E6FCBB3">
      <w:pPr>
        <w:spacing w:line="440" w:lineRule="atLeast"/>
        <w:ind w:firstLine="480" w:firstLineChars="200"/>
        <w:rPr>
          <w:rFonts w:ascii="仿宋" w:hAnsi="仿宋" w:eastAsia="仿宋" w:cs="宋体"/>
          <w:kern w:val="0"/>
          <w:sz w:val="24"/>
          <w:szCs w:val="24"/>
        </w:rPr>
      </w:pPr>
      <w:r>
        <w:rPr>
          <w:rFonts w:hint="eastAsia" w:ascii="仿宋" w:hAnsi="仿宋" w:eastAsia="仿宋" w:cs="宋体"/>
          <w:kern w:val="0"/>
          <w:sz w:val="24"/>
          <w:szCs w:val="24"/>
        </w:rPr>
        <w:t>2.专业课程</w:t>
      </w:r>
    </w:p>
    <w:p w14:paraId="6AAC8957">
      <w:pPr>
        <w:spacing w:line="440" w:lineRule="atLeast"/>
        <w:ind w:firstLine="480" w:firstLineChars="200"/>
        <w:rPr>
          <w:rFonts w:ascii="仿宋" w:hAnsi="仿宋" w:eastAsia="仿宋" w:cs="宋体"/>
          <w:kern w:val="0"/>
          <w:sz w:val="24"/>
          <w:szCs w:val="24"/>
        </w:rPr>
      </w:pPr>
      <w:r>
        <w:rPr>
          <w:rFonts w:hint="eastAsia" w:ascii="仿宋" w:hAnsi="仿宋" w:eastAsia="仿宋" w:cs="宋体"/>
          <w:kern w:val="0"/>
          <w:sz w:val="24"/>
          <w:szCs w:val="24"/>
        </w:rPr>
        <w:t>一般包括专业基础课程、专业核心课程、专业拓展课程，并涵盖有关实践性教学环节。学校自主确定课程名称，但应包括以下主要教学内容：</w:t>
      </w:r>
    </w:p>
    <w:p w14:paraId="305AA3BD">
      <w:pPr>
        <w:spacing w:line="440" w:lineRule="atLeast"/>
        <w:ind w:firstLine="480" w:firstLineChars="200"/>
        <w:rPr>
          <w:rFonts w:ascii="仿宋" w:hAnsi="仿宋" w:eastAsia="仿宋" w:cs="宋体"/>
          <w:kern w:val="0"/>
          <w:sz w:val="24"/>
          <w:szCs w:val="24"/>
        </w:rPr>
      </w:pPr>
      <w:r>
        <w:rPr>
          <w:rFonts w:hint="eastAsia" w:ascii="仿宋" w:hAnsi="仿宋" w:eastAsia="仿宋" w:cs="宋体"/>
          <w:kern w:val="0"/>
          <w:sz w:val="24"/>
          <w:szCs w:val="24"/>
        </w:rPr>
        <w:t>（1）专业基础课程</w:t>
      </w:r>
    </w:p>
    <w:p w14:paraId="68F193F4">
      <w:pPr>
        <w:spacing w:line="440" w:lineRule="atLeast"/>
        <w:ind w:firstLine="480" w:firstLineChars="200"/>
        <w:rPr>
          <w:rFonts w:hint="eastAsia" w:ascii="宋体" w:hAnsi="宋体" w:eastAsia="宋体" w:cs="宋体"/>
          <w:color w:val="000000"/>
          <w:kern w:val="0"/>
          <w:sz w:val="20"/>
          <w:szCs w:val="20"/>
        </w:rPr>
      </w:pPr>
      <w:r>
        <w:rPr>
          <w:rFonts w:hint="eastAsia" w:ascii="仿宋" w:hAnsi="仿宋" w:eastAsia="仿宋" w:cs="宋体"/>
          <w:kern w:val="0"/>
          <w:sz w:val="24"/>
          <w:szCs w:val="24"/>
        </w:rPr>
        <w:t>包括：</w:t>
      </w:r>
      <w:r>
        <w:rPr>
          <w:rFonts w:hint="eastAsia" w:ascii="仿宋" w:hAnsi="仿宋" w:eastAsia="仿宋" w:cs="宋体"/>
          <w:kern w:val="0"/>
          <w:sz w:val="24"/>
          <w:szCs w:val="24"/>
          <w:lang w:val="en-US" w:eastAsia="zh-CN"/>
        </w:rPr>
        <w:t>基础化学、</w:t>
      </w:r>
      <w:r>
        <w:rPr>
          <w:rFonts w:hint="eastAsia" w:ascii="仿宋" w:hAnsi="仿宋" w:eastAsia="仿宋" w:cs="宋体"/>
          <w:color w:val="000000"/>
          <w:kern w:val="0"/>
          <w:sz w:val="24"/>
          <w:szCs w:val="24"/>
        </w:rPr>
        <w:t>食品</w:t>
      </w:r>
      <w:r>
        <w:rPr>
          <w:rFonts w:hint="eastAsia" w:ascii="仿宋" w:hAnsi="仿宋" w:eastAsia="仿宋" w:cs="宋体"/>
          <w:color w:val="000000"/>
          <w:kern w:val="0"/>
          <w:sz w:val="24"/>
          <w:szCs w:val="24"/>
          <w:lang w:val="en-US" w:eastAsia="zh-CN"/>
        </w:rPr>
        <w:t>生物</w:t>
      </w:r>
      <w:r>
        <w:rPr>
          <w:rFonts w:hint="eastAsia" w:ascii="仿宋" w:hAnsi="仿宋" w:eastAsia="仿宋" w:cs="宋体"/>
          <w:color w:val="000000"/>
          <w:kern w:val="0"/>
          <w:sz w:val="24"/>
          <w:szCs w:val="24"/>
        </w:rPr>
        <w:t>化学、食品营</w:t>
      </w:r>
      <w:r>
        <w:rPr>
          <w:rFonts w:hint="eastAsia" w:ascii="仿宋" w:hAnsi="仿宋" w:eastAsia="仿宋" w:cs="宋体"/>
          <w:color w:val="000000"/>
          <w:kern w:val="0"/>
          <w:sz w:val="24"/>
          <w:szCs w:val="24"/>
          <w:lang w:val="en-US" w:eastAsia="zh-CN"/>
        </w:rPr>
        <w:t>养学</w:t>
      </w:r>
      <w:r>
        <w:rPr>
          <w:rFonts w:hint="eastAsia" w:ascii="仿宋" w:hAnsi="仿宋" w:eastAsia="仿宋" w:cs="宋体"/>
          <w:color w:val="000000"/>
          <w:kern w:val="0"/>
          <w:sz w:val="24"/>
          <w:szCs w:val="24"/>
        </w:rPr>
        <w:t>、食品微生物、食品</w:t>
      </w:r>
      <w:r>
        <w:rPr>
          <w:rFonts w:hint="eastAsia" w:ascii="仿宋" w:hAnsi="仿宋" w:eastAsia="仿宋" w:cs="宋体"/>
          <w:color w:val="000000"/>
          <w:kern w:val="0"/>
          <w:sz w:val="24"/>
          <w:szCs w:val="24"/>
          <w:lang w:val="en-US" w:eastAsia="zh-CN"/>
        </w:rPr>
        <w:t>标准与法规</w:t>
      </w:r>
      <w:r>
        <w:rPr>
          <w:rFonts w:hint="eastAsia" w:ascii="仿宋" w:hAnsi="仿宋" w:eastAsia="仿宋" w:cs="宋体"/>
          <w:color w:val="000000"/>
          <w:kern w:val="0"/>
          <w:sz w:val="24"/>
          <w:szCs w:val="24"/>
        </w:rPr>
        <w:t>、</w:t>
      </w:r>
      <w:r>
        <w:rPr>
          <w:rFonts w:hint="eastAsia" w:ascii="仿宋" w:hAnsi="仿宋" w:eastAsia="仿宋" w:cs="宋体"/>
          <w:color w:val="000000"/>
          <w:kern w:val="0"/>
          <w:sz w:val="24"/>
          <w:szCs w:val="24"/>
          <w:lang w:val="en-US" w:eastAsia="zh-CN"/>
        </w:rPr>
        <w:t>实验室安全与管理</w:t>
      </w:r>
      <w:r>
        <w:rPr>
          <w:rFonts w:hint="eastAsia" w:ascii="仿宋" w:hAnsi="仿宋" w:eastAsia="仿宋" w:cs="宋体"/>
          <w:color w:val="000000"/>
          <w:kern w:val="0"/>
          <w:sz w:val="24"/>
          <w:szCs w:val="24"/>
        </w:rPr>
        <w:t>。</w:t>
      </w:r>
    </w:p>
    <w:p w14:paraId="739B0399">
      <w:pPr>
        <w:jc w:val="center"/>
        <w:rPr>
          <w:rFonts w:hint="eastAsia" w:ascii="仿宋" w:hAnsi="仿宋" w:eastAsia="仿宋" w:cs="宋体"/>
          <w:b/>
          <w:bCs/>
          <w:color w:val="000000"/>
          <w:kern w:val="0"/>
          <w:sz w:val="24"/>
          <w:szCs w:val="24"/>
        </w:rPr>
      </w:pPr>
    </w:p>
    <w:p w14:paraId="31554F3F">
      <w:pPr>
        <w:jc w:val="center"/>
        <w:rPr>
          <w:rFonts w:hint="default" w:ascii="仿宋" w:hAnsi="仿宋" w:eastAsia="仿宋" w:cs="宋体"/>
          <w:b/>
          <w:bCs/>
          <w:color w:val="000000"/>
          <w:kern w:val="0"/>
          <w:sz w:val="24"/>
          <w:szCs w:val="24"/>
          <w:lang w:val="en-US" w:eastAsia="zh-CN"/>
        </w:rPr>
      </w:pPr>
      <w:r>
        <w:rPr>
          <w:rFonts w:hint="eastAsia" w:ascii="仿宋" w:hAnsi="仿宋" w:eastAsia="仿宋" w:cs="宋体"/>
          <w:b/>
          <w:bCs/>
          <w:color w:val="000000"/>
          <w:kern w:val="0"/>
          <w:sz w:val="24"/>
          <w:szCs w:val="24"/>
        </w:rPr>
        <w:t>表4  专业基础课程</w:t>
      </w:r>
      <w:r>
        <w:rPr>
          <w:rFonts w:hint="eastAsia" w:ascii="仿宋" w:hAnsi="仿宋" w:eastAsia="仿宋" w:cs="宋体"/>
          <w:b/>
          <w:bCs/>
          <w:color w:val="000000"/>
          <w:kern w:val="0"/>
          <w:sz w:val="24"/>
          <w:szCs w:val="24"/>
          <w:lang w:val="en-US" w:eastAsia="zh-CN"/>
        </w:rPr>
        <w:t>内容及要求</w:t>
      </w:r>
    </w:p>
    <w:tbl>
      <w:tblPr>
        <w:tblStyle w:val="11"/>
        <w:tblW w:w="94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912"/>
        <w:gridCol w:w="5435"/>
        <w:gridCol w:w="678"/>
        <w:gridCol w:w="745"/>
      </w:tblGrid>
      <w:tr w14:paraId="67043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top"/>
          </w:tcPr>
          <w:p w14:paraId="5EC81721">
            <w:pPr>
              <w:jc w:val="center"/>
              <w:rPr>
                <w:rFonts w:ascii="仿宋" w:hAnsi="仿宋" w:eastAsia="仿宋" w:cs="仿宋"/>
                <w:b/>
                <w:bCs/>
                <w:szCs w:val="21"/>
              </w:rPr>
            </w:pPr>
            <w:r>
              <w:rPr>
                <w:rFonts w:hint="eastAsia" w:ascii="仿宋" w:hAnsi="仿宋" w:eastAsia="仿宋" w:cs="仿宋"/>
                <w:b/>
                <w:bCs/>
                <w:szCs w:val="21"/>
              </w:rPr>
              <w:t>序号</w:t>
            </w:r>
          </w:p>
        </w:tc>
        <w:tc>
          <w:tcPr>
            <w:tcW w:w="1733" w:type="dxa"/>
            <w:noWrap w:val="0"/>
            <w:vAlign w:val="top"/>
          </w:tcPr>
          <w:p w14:paraId="07E37829">
            <w:pPr>
              <w:jc w:val="center"/>
              <w:rPr>
                <w:rFonts w:ascii="仿宋" w:hAnsi="仿宋" w:eastAsia="仿宋" w:cs="仿宋"/>
                <w:b/>
                <w:bCs/>
                <w:szCs w:val="21"/>
              </w:rPr>
            </w:pPr>
            <w:r>
              <w:rPr>
                <w:rFonts w:hint="eastAsia" w:ascii="仿宋" w:hAnsi="仿宋" w:eastAsia="仿宋" w:cs="仿宋"/>
                <w:b/>
                <w:bCs/>
                <w:szCs w:val="21"/>
              </w:rPr>
              <w:t>课程名称</w:t>
            </w:r>
          </w:p>
        </w:tc>
        <w:tc>
          <w:tcPr>
            <w:tcW w:w="4927" w:type="dxa"/>
            <w:noWrap w:val="0"/>
            <w:vAlign w:val="top"/>
          </w:tcPr>
          <w:p w14:paraId="3B2BB4CB">
            <w:pPr>
              <w:jc w:val="center"/>
              <w:rPr>
                <w:rFonts w:ascii="仿宋" w:hAnsi="仿宋" w:eastAsia="仿宋" w:cs="仿宋"/>
                <w:b/>
                <w:bCs/>
                <w:szCs w:val="21"/>
              </w:rPr>
            </w:pPr>
            <w:r>
              <w:rPr>
                <w:rFonts w:hint="eastAsia" w:ascii="仿宋" w:hAnsi="仿宋" w:eastAsia="仿宋" w:cs="仿宋"/>
                <w:b/>
                <w:bCs/>
                <w:szCs w:val="21"/>
              </w:rPr>
              <w:t>内容及要求</w:t>
            </w:r>
          </w:p>
        </w:tc>
        <w:tc>
          <w:tcPr>
            <w:tcW w:w="615" w:type="dxa"/>
            <w:noWrap w:val="0"/>
            <w:vAlign w:val="top"/>
          </w:tcPr>
          <w:p w14:paraId="69855F0A">
            <w:pPr>
              <w:jc w:val="center"/>
              <w:rPr>
                <w:rFonts w:ascii="仿宋" w:hAnsi="仿宋" w:eastAsia="仿宋" w:cs="仿宋"/>
                <w:b/>
                <w:bCs/>
                <w:szCs w:val="21"/>
              </w:rPr>
            </w:pPr>
            <w:r>
              <w:rPr>
                <w:rFonts w:hint="eastAsia" w:ascii="仿宋" w:hAnsi="仿宋" w:eastAsia="仿宋" w:cs="仿宋"/>
                <w:b/>
                <w:bCs/>
                <w:szCs w:val="21"/>
              </w:rPr>
              <w:t>学时</w:t>
            </w:r>
          </w:p>
        </w:tc>
        <w:tc>
          <w:tcPr>
            <w:tcW w:w="675" w:type="dxa"/>
            <w:noWrap w:val="0"/>
            <w:vAlign w:val="top"/>
          </w:tcPr>
          <w:p w14:paraId="08C634AF">
            <w:pPr>
              <w:jc w:val="center"/>
              <w:rPr>
                <w:rFonts w:ascii="仿宋" w:hAnsi="仿宋" w:eastAsia="仿宋" w:cs="仿宋"/>
                <w:b/>
                <w:bCs/>
                <w:szCs w:val="21"/>
              </w:rPr>
            </w:pPr>
            <w:r>
              <w:rPr>
                <w:rFonts w:hint="eastAsia" w:ascii="仿宋" w:hAnsi="仿宋" w:eastAsia="仿宋" w:cs="仿宋"/>
                <w:b/>
                <w:bCs/>
                <w:szCs w:val="21"/>
              </w:rPr>
              <w:t>学分</w:t>
            </w:r>
          </w:p>
        </w:tc>
      </w:tr>
      <w:tr w14:paraId="4003B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639" w:type="dxa"/>
            <w:noWrap w:val="0"/>
            <w:vAlign w:val="center"/>
          </w:tcPr>
          <w:p w14:paraId="1F64FB76">
            <w:pPr>
              <w:jc w:val="center"/>
              <w:rPr>
                <w:rFonts w:ascii="仿宋" w:hAnsi="仿宋" w:eastAsia="仿宋" w:cs="仿宋"/>
                <w:sz w:val="21"/>
                <w:szCs w:val="21"/>
              </w:rPr>
            </w:pPr>
            <w:r>
              <w:rPr>
                <w:rFonts w:hint="eastAsia" w:ascii="仿宋" w:hAnsi="仿宋" w:eastAsia="仿宋" w:cs="仿宋"/>
                <w:sz w:val="21"/>
                <w:szCs w:val="21"/>
              </w:rPr>
              <w:t>1</w:t>
            </w:r>
          </w:p>
        </w:tc>
        <w:tc>
          <w:tcPr>
            <w:tcW w:w="1733" w:type="dxa"/>
            <w:noWrap w:val="0"/>
            <w:vAlign w:val="center"/>
          </w:tcPr>
          <w:p w14:paraId="229C7B73">
            <w:pPr>
              <w:ind w:firstLine="211" w:firstLineChars="100"/>
              <w:jc w:val="both"/>
              <w:rPr>
                <w:rFonts w:ascii="仿宋" w:hAnsi="仿宋" w:eastAsia="仿宋" w:cs="仿宋"/>
                <w:sz w:val="21"/>
                <w:szCs w:val="21"/>
              </w:rPr>
            </w:pPr>
            <w:r>
              <w:rPr>
                <w:rFonts w:hint="eastAsia" w:ascii="仿宋" w:hAnsi="仿宋" w:eastAsia="仿宋" w:cs="仿宋"/>
                <w:b/>
                <w:bCs/>
                <w:sz w:val="21"/>
                <w:szCs w:val="21"/>
              </w:rPr>
              <w:t>基础化学</w:t>
            </w:r>
          </w:p>
        </w:tc>
        <w:tc>
          <w:tcPr>
            <w:tcW w:w="4927" w:type="dxa"/>
            <w:noWrap w:val="0"/>
            <w:vAlign w:val="center"/>
          </w:tcPr>
          <w:p w14:paraId="1102BE30">
            <w:pPr>
              <w:spacing w:line="360" w:lineRule="auto"/>
              <w:rPr>
                <w:rFonts w:hint="eastAsia" w:ascii="仿宋" w:hAnsi="仿宋" w:eastAsia="仿宋" w:cs="仿宋"/>
                <w:sz w:val="21"/>
                <w:szCs w:val="21"/>
              </w:rPr>
            </w:pPr>
            <w:r>
              <w:rPr>
                <w:rFonts w:hint="eastAsia" w:ascii="仿宋" w:hAnsi="仿宋" w:eastAsia="仿宋" w:cs="仿宋"/>
                <w:sz w:val="21"/>
                <w:szCs w:val="21"/>
              </w:rPr>
              <w:t xml:space="preserve">教学内容： </w:t>
            </w:r>
          </w:p>
          <w:p w14:paraId="3AE081C2">
            <w:pPr>
              <w:spacing w:line="360" w:lineRule="auto"/>
              <w:rPr>
                <w:rFonts w:hint="eastAsia" w:ascii="仿宋" w:hAnsi="仿宋" w:eastAsia="仿宋" w:cs="仿宋"/>
                <w:sz w:val="21"/>
                <w:szCs w:val="21"/>
              </w:rPr>
            </w:pPr>
            <w:r>
              <w:rPr>
                <w:rFonts w:hint="eastAsia" w:ascii="仿宋" w:hAnsi="仿宋" w:eastAsia="仿宋" w:cs="仿宋"/>
                <w:sz w:val="21"/>
                <w:szCs w:val="21"/>
              </w:rPr>
              <w:t xml:space="preserve">① </w:t>
            </w:r>
            <w:r>
              <w:rPr>
                <w:rFonts w:hint="eastAsia" w:ascii="仿宋" w:hAnsi="仿宋" w:eastAsia="仿宋" w:cs="仿宋"/>
                <w:sz w:val="21"/>
                <w:szCs w:val="21"/>
                <w:lang w:val="en-US" w:eastAsia="zh-CN"/>
              </w:rPr>
              <w:t>无机化合物部分基础知识</w:t>
            </w:r>
            <w:r>
              <w:rPr>
                <w:rFonts w:hint="eastAsia" w:ascii="仿宋" w:hAnsi="仿宋" w:eastAsia="仿宋" w:cs="仿宋"/>
                <w:sz w:val="21"/>
                <w:szCs w:val="21"/>
              </w:rPr>
              <w:t xml:space="preserve">。 </w:t>
            </w:r>
          </w:p>
          <w:p w14:paraId="32F47FFC">
            <w:pPr>
              <w:spacing w:line="360" w:lineRule="auto"/>
              <w:rPr>
                <w:rFonts w:hint="eastAsia" w:ascii="仿宋" w:hAnsi="仿宋" w:eastAsia="仿宋" w:cs="仿宋"/>
                <w:sz w:val="21"/>
                <w:szCs w:val="21"/>
              </w:rPr>
            </w:pPr>
            <w:r>
              <w:rPr>
                <w:rFonts w:hint="eastAsia" w:ascii="仿宋" w:hAnsi="仿宋" w:eastAsia="仿宋" w:cs="仿宋"/>
                <w:sz w:val="21"/>
                <w:szCs w:val="21"/>
              </w:rPr>
              <w:t xml:space="preserve">② </w:t>
            </w:r>
            <w:r>
              <w:rPr>
                <w:rFonts w:hint="eastAsia" w:ascii="仿宋" w:hAnsi="仿宋" w:eastAsia="仿宋" w:cs="仿宋"/>
                <w:sz w:val="21"/>
                <w:szCs w:val="21"/>
                <w:lang w:val="en-US" w:eastAsia="zh-CN"/>
              </w:rPr>
              <w:t>化学基本原理</w:t>
            </w:r>
            <w:r>
              <w:rPr>
                <w:rFonts w:hint="eastAsia" w:ascii="仿宋" w:hAnsi="仿宋" w:eastAsia="仿宋" w:cs="仿宋"/>
                <w:sz w:val="21"/>
                <w:szCs w:val="21"/>
              </w:rPr>
              <w:t xml:space="preserve">。 </w:t>
            </w:r>
          </w:p>
          <w:p w14:paraId="62CFD99A">
            <w:pPr>
              <w:spacing w:line="360" w:lineRule="auto"/>
              <w:rPr>
                <w:rFonts w:hint="eastAsia" w:ascii="仿宋" w:hAnsi="仿宋" w:eastAsia="仿宋" w:cs="仿宋"/>
                <w:sz w:val="21"/>
                <w:szCs w:val="21"/>
              </w:rPr>
            </w:pPr>
            <w:r>
              <w:rPr>
                <w:rFonts w:hint="eastAsia" w:ascii="仿宋" w:hAnsi="仿宋" w:eastAsia="仿宋" w:cs="仿宋"/>
                <w:sz w:val="21"/>
                <w:szCs w:val="21"/>
              </w:rPr>
              <w:t xml:space="preserve">③ </w:t>
            </w:r>
            <w:r>
              <w:rPr>
                <w:rFonts w:hint="eastAsia" w:ascii="仿宋" w:hAnsi="仿宋" w:eastAsia="仿宋" w:cs="仿宋"/>
                <w:sz w:val="21"/>
                <w:szCs w:val="21"/>
                <w:lang w:val="en-US" w:eastAsia="zh-CN"/>
              </w:rPr>
              <w:t>物质的结构与性质</w:t>
            </w:r>
            <w:r>
              <w:rPr>
                <w:rFonts w:hint="eastAsia" w:ascii="仿宋" w:hAnsi="仿宋" w:eastAsia="仿宋" w:cs="仿宋"/>
                <w:sz w:val="21"/>
                <w:szCs w:val="21"/>
              </w:rPr>
              <w:t xml:space="preserve">。 </w:t>
            </w:r>
          </w:p>
          <w:p w14:paraId="1AB4E232">
            <w:pPr>
              <w:spacing w:line="360" w:lineRule="auto"/>
              <w:rPr>
                <w:rFonts w:hint="eastAsia" w:ascii="仿宋" w:hAnsi="仿宋" w:eastAsia="仿宋" w:cs="仿宋"/>
                <w:sz w:val="21"/>
                <w:szCs w:val="21"/>
              </w:rPr>
            </w:pPr>
            <w:r>
              <w:rPr>
                <w:rFonts w:hint="eastAsia" w:ascii="仿宋" w:hAnsi="仿宋" w:eastAsia="仿宋" w:cs="仿宋"/>
                <w:sz w:val="21"/>
                <w:szCs w:val="21"/>
              </w:rPr>
              <w:t xml:space="preserve">④ </w:t>
            </w:r>
            <w:r>
              <w:rPr>
                <w:rFonts w:hint="eastAsia" w:ascii="仿宋" w:hAnsi="仿宋" w:eastAsia="仿宋" w:cs="仿宋"/>
                <w:sz w:val="21"/>
                <w:szCs w:val="21"/>
                <w:lang w:val="en-US" w:eastAsia="zh-CN"/>
              </w:rPr>
              <w:t>有机化合物命名、性质，常规合成方法</w:t>
            </w:r>
            <w:r>
              <w:rPr>
                <w:rFonts w:hint="eastAsia" w:ascii="仿宋" w:hAnsi="仿宋" w:eastAsia="仿宋" w:cs="仿宋"/>
                <w:sz w:val="21"/>
                <w:szCs w:val="21"/>
              </w:rPr>
              <w:t xml:space="preserve">。  </w:t>
            </w:r>
          </w:p>
          <w:p w14:paraId="3F2613E6">
            <w:pPr>
              <w:spacing w:line="360" w:lineRule="auto"/>
              <w:rPr>
                <w:rFonts w:hint="eastAsia" w:ascii="仿宋" w:hAnsi="仿宋" w:eastAsia="仿宋" w:cs="仿宋"/>
                <w:sz w:val="21"/>
                <w:szCs w:val="21"/>
              </w:rPr>
            </w:pPr>
            <w:r>
              <w:rPr>
                <w:rFonts w:hint="eastAsia" w:ascii="仿宋" w:hAnsi="仿宋" w:eastAsia="仿宋" w:cs="仿宋"/>
                <w:sz w:val="21"/>
                <w:szCs w:val="21"/>
              </w:rPr>
              <w:t xml:space="preserve">教学要求： </w:t>
            </w:r>
          </w:p>
          <w:p w14:paraId="79C7C18B">
            <w:pPr>
              <w:spacing w:line="360" w:lineRule="auto"/>
              <w:rPr>
                <w:rFonts w:hint="eastAsia" w:ascii="仿宋" w:hAnsi="仿宋" w:eastAsia="仿宋" w:cs="仿宋"/>
                <w:sz w:val="21"/>
                <w:szCs w:val="21"/>
              </w:rPr>
            </w:pPr>
            <w:r>
              <w:rPr>
                <w:rFonts w:hint="eastAsia" w:ascii="仿宋" w:hAnsi="仿宋" w:eastAsia="仿宋" w:cs="仿宋"/>
                <w:sz w:val="21"/>
                <w:szCs w:val="21"/>
              </w:rPr>
              <w:t>① 掌握</w:t>
            </w:r>
            <w:r>
              <w:rPr>
                <w:rFonts w:hint="eastAsia" w:ascii="仿宋" w:hAnsi="仿宋" w:eastAsia="仿宋" w:cs="仿宋"/>
                <w:sz w:val="21"/>
                <w:szCs w:val="21"/>
                <w:lang w:val="en-US" w:eastAsia="zh-CN"/>
              </w:rPr>
              <w:t>无机、有机化学</w:t>
            </w:r>
            <w:r>
              <w:rPr>
                <w:rFonts w:hint="eastAsia" w:ascii="仿宋" w:hAnsi="仿宋" w:eastAsia="仿宋" w:cs="仿宋"/>
                <w:sz w:val="21"/>
                <w:szCs w:val="21"/>
              </w:rPr>
              <w:t xml:space="preserve">基础知识和基本技能，具有正确选择检验方法和标准的能力。 </w:t>
            </w:r>
          </w:p>
          <w:p w14:paraId="46985D31">
            <w:pPr>
              <w:spacing w:line="360" w:lineRule="auto"/>
              <w:rPr>
                <w:rFonts w:hint="eastAsia" w:ascii="仿宋" w:hAnsi="仿宋" w:eastAsia="仿宋" w:cs="仿宋"/>
                <w:sz w:val="21"/>
                <w:szCs w:val="21"/>
              </w:rPr>
            </w:pPr>
            <w:r>
              <w:rPr>
                <w:rFonts w:hint="eastAsia" w:ascii="仿宋" w:hAnsi="仿宋" w:eastAsia="仿宋" w:cs="仿宋"/>
                <w:sz w:val="21"/>
                <w:szCs w:val="21"/>
              </w:rPr>
              <w:t>② 掌握各种</w:t>
            </w:r>
            <w:r>
              <w:rPr>
                <w:rFonts w:hint="eastAsia" w:ascii="仿宋" w:hAnsi="仿宋" w:eastAsia="仿宋" w:cs="仿宋"/>
                <w:sz w:val="21"/>
                <w:szCs w:val="21"/>
                <w:lang w:val="en-US" w:eastAsia="zh-CN"/>
              </w:rPr>
              <w:t>常规的实验操作方法</w:t>
            </w:r>
            <w:r>
              <w:rPr>
                <w:rFonts w:hint="eastAsia" w:ascii="仿宋" w:hAnsi="仿宋" w:eastAsia="仿宋" w:cs="仿宋"/>
                <w:sz w:val="21"/>
                <w:szCs w:val="21"/>
              </w:rPr>
              <w:t xml:space="preserve">。 </w:t>
            </w:r>
          </w:p>
          <w:p w14:paraId="7C5BF953">
            <w:pPr>
              <w:spacing w:line="360" w:lineRule="auto"/>
              <w:rPr>
                <w:rFonts w:ascii="仿宋" w:hAnsi="仿宋" w:eastAsia="仿宋" w:cs="仿宋"/>
                <w:sz w:val="21"/>
                <w:szCs w:val="21"/>
              </w:rPr>
            </w:pPr>
            <w:r>
              <w:rPr>
                <w:rFonts w:hint="eastAsia" w:ascii="仿宋" w:hAnsi="仿宋" w:eastAsia="仿宋" w:cs="仿宋"/>
                <w:sz w:val="21"/>
                <w:szCs w:val="21"/>
              </w:rPr>
              <w:t>③ 具有数据处理和撰写</w:t>
            </w:r>
            <w:r>
              <w:rPr>
                <w:rFonts w:hint="eastAsia" w:ascii="仿宋" w:hAnsi="仿宋" w:eastAsia="仿宋" w:cs="仿宋"/>
                <w:sz w:val="21"/>
                <w:szCs w:val="21"/>
                <w:lang w:val="en-US" w:eastAsia="zh-CN"/>
              </w:rPr>
              <w:t>检测</w:t>
            </w:r>
            <w:r>
              <w:rPr>
                <w:rFonts w:hint="eastAsia" w:ascii="仿宋" w:hAnsi="仿宋" w:eastAsia="仿宋" w:cs="仿宋"/>
                <w:sz w:val="21"/>
                <w:szCs w:val="21"/>
              </w:rPr>
              <w:t>报告的能力</w:t>
            </w:r>
          </w:p>
          <w:p w14:paraId="27A490C2">
            <w:pPr>
              <w:spacing w:line="360" w:lineRule="auto"/>
              <w:ind w:firstLine="420" w:firstLineChars="200"/>
              <w:rPr>
                <w:rFonts w:hint="eastAsia" w:ascii="仿宋" w:hAnsi="仿宋" w:eastAsia="仿宋" w:cs="仿宋"/>
                <w:sz w:val="21"/>
                <w:szCs w:val="21"/>
              </w:rPr>
            </w:pPr>
          </w:p>
        </w:tc>
        <w:tc>
          <w:tcPr>
            <w:tcW w:w="615" w:type="dxa"/>
            <w:noWrap w:val="0"/>
            <w:vAlign w:val="center"/>
          </w:tcPr>
          <w:p w14:paraId="576379EE">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84</w:t>
            </w:r>
          </w:p>
        </w:tc>
        <w:tc>
          <w:tcPr>
            <w:tcW w:w="675" w:type="dxa"/>
            <w:noWrap w:val="0"/>
            <w:vAlign w:val="center"/>
          </w:tcPr>
          <w:p w14:paraId="429C1EAF">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5</w:t>
            </w:r>
          </w:p>
        </w:tc>
      </w:tr>
      <w:tr w14:paraId="41748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14:paraId="6A387E07">
            <w:pPr>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p>
        </w:tc>
        <w:tc>
          <w:tcPr>
            <w:tcW w:w="1733" w:type="dxa"/>
            <w:noWrap w:val="0"/>
            <w:vAlign w:val="center"/>
          </w:tcPr>
          <w:p w14:paraId="74AA58A0">
            <w:pPr>
              <w:jc w:val="center"/>
              <w:rPr>
                <w:rFonts w:hint="eastAsia" w:ascii="仿宋" w:hAnsi="仿宋" w:eastAsia="仿宋" w:cs="仿宋"/>
                <w:sz w:val="21"/>
                <w:szCs w:val="21"/>
                <w:lang w:eastAsia="zh-CN"/>
              </w:rPr>
            </w:pPr>
            <w:r>
              <w:rPr>
                <w:rFonts w:hint="eastAsia" w:ascii="仿宋" w:hAnsi="仿宋" w:eastAsia="仿宋" w:cs="宋体"/>
                <w:b/>
                <w:sz w:val="21"/>
                <w:szCs w:val="21"/>
              </w:rPr>
              <w:t>食品营养</w:t>
            </w:r>
            <w:r>
              <w:rPr>
                <w:rFonts w:hint="eastAsia" w:ascii="仿宋" w:hAnsi="仿宋" w:eastAsia="仿宋" w:cs="宋体"/>
                <w:b/>
                <w:sz w:val="21"/>
                <w:szCs w:val="21"/>
                <w:lang w:val="en-US" w:eastAsia="zh-CN"/>
              </w:rPr>
              <w:t>学</w:t>
            </w:r>
          </w:p>
        </w:tc>
        <w:tc>
          <w:tcPr>
            <w:tcW w:w="4927" w:type="dxa"/>
            <w:noWrap w:val="0"/>
            <w:vAlign w:val="center"/>
          </w:tcPr>
          <w:p w14:paraId="4F81C736">
            <w:pPr>
              <w:spacing w:line="360" w:lineRule="auto"/>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教学内容：</w:t>
            </w:r>
            <w:r>
              <w:rPr>
                <w:rFonts w:hint="default" w:ascii="仿宋" w:hAnsi="仿宋" w:eastAsia="仿宋" w:cs="仿宋"/>
                <w:sz w:val="21"/>
                <w:szCs w:val="21"/>
                <w:lang w:val="en-US" w:eastAsia="zh-CN"/>
              </w:rPr>
              <w:t xml:space="preserve"> </w:t>
            </w:r>
          </w:p>
          <w:p w14:paraId="06796B9C">
            <w:pPr>
              <w:spacing w:line="360" w:lineRule="auto"/>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① 食品</w:t>
            </w:r>
            <w:r>
              <w:rPr>
                <w:rFonts w:hint="eastAsia" w:ascii="仿宋" w:hAnsi="仿宋" w:eastAsia="仿宋" w:cs="仿宋"/>
                <w:sz w:val="21"/>
                <w:szCs w:val="21"/>
                <w:lang w:val="en-US" w:eastAsia="zh-CN"/>
              </w:rPr>
              <w:t>营养</w:t>
            </w:r>
            <w:r>
              <w:rPr>
                <w:rFonts w:hint="default" w:ascii="仿宋" w:hAnsi="仿宋" w:eastAsia="仿宋" w:cs="仿宋"/>
                <w:sz w:val="21"/>
                <w:szCs w:val="21"/>
                <w:lang w:val="en-US" w:eastAsia="zh-CN"/>
              </w:rPr>
              <w:t xml:space="preserve">基础知识。 </w:t>
            </w:r>
          </w:p>
          <w:p w14:paraId="6AE2E30E">
            <w:pPr>
              <w:spacing w:line="360" w:lineRule="auto"/>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② 碳水化合物和膳食纤维的</w:t>
            </w:r>
            <w:r>
              <w:rPr>
                <w:rFonts w:hint="eastAsia" w:ascii="仿宋" w:hAnsi="仿宋" w:eastAsia="仿宋" w:cs="仿宋"/>
                <w:sz w:val="21"/>
                <w:szCs w:val="21"/>
                <w:lang w:val="en-US" w:eastAsia="zh-CN"/>
              </w:rPr>
              <w:t>特点及功能</w:t>
            </w:r>
            <w:r>
              <w:rPr>
                <w:rFonts w:hint="default" w:ascii="仿宋" w:hAnsi="仿宋" w:eastAsia="仿宋" w:cs="仿宋"/>
                <w:sz w:val="21"/>
                <w:szCs w:val="21"/>
                <w:lang w:val="en-US" w:eastAsia="zh-CN"/>
              </w:rPr>
              <w:t xml:space="preserve">。 </w:t>
            </w:r>
          </w:p>
          <w:p w14:paraId="2A9663B1">
            <w:pPr>
              <w:spacing w:line="360" w:lineRule="auto"/>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③ 脂肪</w:t>
            </w:r>
            <w:r>
              <w:rPr>
                <w:rFonts w:hint="eastAsia" w:ascii="仿宋" w:hAnsi="仿宋" w:eastAsia="仿宋" w:cs="仿宋"/>
                <w:sz w:val="21"/>
                <w:szCs w:val="21"/>
                <w:lang w:val="en-US" w:eastAsia="zh-CN"/>
              </w:rPr>
              <w:t>特点及功能</w:t>
            </w:r>
            <w:r>
              <w:rPr>
                <w:rFonts w:hint="default" w:ascii="仿宋" w:hAnsi="仿宋" w:eastAsia="仿宋" w:cs="仿宋"/>
                <w:sz w:val="21"/>
                <w:szCs w:val="21"/>
                <w:lang w:val="en-US" w:eastAsia="zh-CN"/>
              </w:rPr>
              <w:t xml:space="preserve">。 </w:t>
            </w:r>
          </w:p>
          <w:p w14:paraId="541C6441">
            <w:pPr>
              <w:spacing w:line="360" w:lineRule="auto"/>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④ 蛋白质</w:t>
            </w:r>
            <w:r>
              <w:rPr>
                <w:rFonts w:hint="eastAsia" w:ascii="仿宋" w:hAnsi="仿宋" w:eastAsia="仿宋" w:cs="仿宋"/>
                <w:sz w:val="21"/>
                <w:szCs w:val="21"/>
                <w:lang w:val="en-US" w:eastAsia="zh-CN"/>
              </w:rPr>
              <w:t>、维生素的特点及功能</w:t>
            </w:r>
            <w:r>
              <w:rPr>
                <w:rFonts w:hint="default" w:ascii="仿宋" w:hAnsi="仿宋" w:eastAsia="仿宋" w:cs="仿宋"/>
                <w:sz w:val="21"/>
                <w:szCs w:val="21"/>
                <w:lang w:val="en-US" w:eastAsia="zh-CN"/>
              </w:rPr>
              <w:t xml:space="preserve">。  </w:t>
            </w:r>
          </w:p>
          <w:p w14:paraId="114E4EC8">
            <w:pPr>
              <w:spacing w:line="360" w:lineRule="auto"/>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 xml:space="preserve">教学要求： </w:t>
            </w:r>
          </w:p>
          <w:p w14:paraId="02EF93D8">
            <w:pPr>
              <w:spacing w:line="360" w:lineRule="auto"/>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 xml:space="preserve">① </w:t>
            </w:r>
            <w:r>
              <w:rPr>
                <w:rFonts w:hint="eastAsia" w:ascii="仿宋" w:hAnsi="仿宋" w:eastAsia="仿宋" w:cs="仿宋"/>
                <w:sz w:val="21"/>
                <w:szCs w:val="21"/>
                <w:lang w:val="en-US" w:eastAsia="zh-CN"/>
              </w:rPr>
              <w:t>掌握各种营养素的生理功能，营养价值的综合评价</w:t>
            </w:r>
            <w:r>
              <w:rPr>
                <w:rFonts w:hint="default" w:ascii="仿宋" w:hAnsi="仿宋" w:eastAsia="仿宋" w:cs="仿宋"/>
                <w:sz w:val="21"/>
                <w:szCs w:val="21"/>
                <w:lang w:val="en-US" w:eastAsia="zh-CN"/>
              </w:rPr>
              <w:t xml:space="preserve">。 </w:t>
            </w:r>
          </w:p>
          <w:p w14:paraId="14B95883">
            <w:pPr>
              <w:spacing w:line="360" w:lineRule="auto"/>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 xml:space="preserve">② 掌握各种样品处理、各种营养素检测方法及技术技能，具有采用理化检测技术、仪器分析技术检测营养素的能力。 </w:t>
            </w:r>
          </w:p>
          <w:p w14:paraId="4C1DC90C">
            <w:pPr>
              <w:spacing w:line="360" w:lineRule="auto"/>
              <w:jc w:val="left"/>
              <w:rPr>
                <w:rFonts w:hint="default" w:ascii="仿宋" w:hAnsi="仿宋" w:eastAsia="仿宋" w:cs="仿宋"/>
                <w:sz w:val="21"/>
                <w:szCs w:val="21"/>
                <w:lang w:val="en-US" w:eastAsia="zh-CN"/>
              </w:rPr>
            </w:pPr>
            <w:r>
              <w:rPr>
                <w:rFonts w:hint="default" w:ascii="仿宋" w:hAnsi="仿宋" w:eastAsia="仿宋" w:cs="仿宋"/>
                <w:sz w:val="21"/>
                <w:szCs w:val="21"/>
                <w:lang w:val="en-US" w:eastAsia="zh-CN"/>
              </w:rPr>
              <w:t xml:space="preserve">③ 具有数据处理和撰写检验报告的能力 </w:t>
            </w:r>
          </w:p>
          <w:p w14:paraId="5C830563">
            <w:pPr>
              <w:spacing w:line="360" w:lineRule="auto"/>
              <w:ind w:firstLine="420" w:firstLineChars="200"/>
              <w:jc w:val="left"/>
              <w:rPr>
                <w:rFonts w:ascii="仿宋" w:hAnsi="仿宋" w:eastAsia="仿宋" w:cs="仿宋"/>
                <w:sz w:val="21"/>
                <w:szCs w:val="21"/>
              </w:rPr>
            </w:pPr>
            <w:r>
              <w:rPr>
                <w:rFonts w:hint="eastAsia" w:ascii="仿宋" w:hAnsi="仿宋" w:eastAsia="仿宋" w:cs="仿宋"/>
                <w:sz w:val="21"/>
                <w:szCs w:val="21"/>
              </w:rPr>
              <w:t xml:space="preserve"> </w:t>
            </w:r>
          </w:p>
        </w:tc>
        <w:tc>
          <w:tcPr>
            <w:tcW w:w="615" w:type="dxa"/>
            <w:noWrap w:val="0"/>
            <w:vAlign w:val="center"/>
          </w:tcPr>
          <w:p w14:paraId="5BB8DECE">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72</w:t>
            </w:r>
          </w:p>
        </w:tc>
        <w:tc>
          <w:tcPr>
            <w:tcW w:w="675" w:type="dxa"/>
            <w:noWrap w:val="0"/>
            <w:vAlign w:val="center"/>
          </w:tcPr>
          <w:p w14:paraId="1816CBC0">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4.5</w:t>
            </w:r>
          </w:p>
        </w:tc>
      </w:tr>
      <w:tr w14:paraId="7913A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14:paraId="00C6F98F">
            <w:pPr>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w:t>
            </w:r>
          </w:p>
        </w:tc>
        <w:tc>
          <w:tcPr>
            <w:tcW w:w="1733" w:type="dxa"/>
            <w:noWrap w:val="0"/>
            <w:vAlign w:val="center"/>
          </w:tcPr>
          <w:p w14:paraId="63DFEABF">
            <w:pPr>
              <w:spacing w:line="360" w:lineRule="auto"/>
              <w:rPr>
                <w:rFonts w:hint="eastAsia" w:ascii="仿宋" w:hAnsi="仿宋" w:eastAsia="仿宋" w:cs="宋体"/>
                <w:kern w:val="0"/>
                <w:sz w:val="21"/>
                <w:szCs w:val="21"/>
                <w:lang w:val="en-US" w:eastAsia="zh-CN"/>
              </w:rPr>
            </w:pPr>
            <w:r>
              <w:rPr>
                <w:rFonts w:hint="eastAsia" w:ascii="仿宋" w:hAnsi="仿宋" w:eastAsia="仿宋" w:cs="宋体"/>
                <w:b/>
                <w:bCs w:val="0"/>
                <w:sz w:val="21"/>
                <w:szCs w:val="21"/>
              </w:rPr>
              <w:t>食品微生物</w:t>
            </w:r>
          </w:p>
        </w:tc>
        <w:tc>
          <w:tcPr>
            <w:tcW w:w="4927" w:type="dxa"/>
            <w:noWrap w:val="0"/>
            <w:vAlign w:val="center"/>
          </w:tcPr>
          <w:p w14:paraId="393E9CB0">
            <w:pPr>
              <w:spacing w:line="360" w:lineRule="auto"/>
              <w:rPr>
                <w:rFonts w:hint="default"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教学内容：</w:t>
            </w:r>
          </w:p>
          <w:p w14:paraId="6E5B6CAF">
            <w:pPr>
              <w:spacing w:line="360" w:lineRule="auto"/>
              <w:rPr>
                <w:rFonts w:hint="eastAsia" w:ascii="仿宋" w:hAnsi="仿宋" w:eastAsia="仿宋" w:cs="宋体"/>
                <w:kern w:val="0"/>
                <w:sz w:val="21"/>
                <w:szCs w:val="21"/>
              </w:rPr>
            </w:pPr>
            <w:r>
              <w:rPr>
                <w:rFonts w:hint="eastAsia" w:ascii="仿宋" w:hAnsi="仿宋" w:eastAsia="仿宋" w:cs="宋体"/>
                <w:kern w:val="0"/>
                <w:sz w:val="21"/>
                <w:szCs w:val="21"/>
                <w:lang w:val="en-US" w:eastAsia="zh-CN"/>
              </w:rPr>
              <w:t>①</w:t>
            </w:r>
            <w:r>
              <w:rPr>
                <w:rFonts w:hint="eastAsia" w:ascii="仿宋" w:hAnsi="仿宋" w:eastAsia="仿宋" w:cs="宋体"/>
                <w:kern w:val="0"/>
                <w:sz w:val="21"/>
                <w:szCs w:val="21"/>
              </w:rPr>
              <w:t>掌握微生物学的基本知识、基本理论和有关操作技能；</w:t>
            </w:r>
          </w:p>
          <w:p w14:paraId="5D257D6D">
            <w:pPr>
              <w:spacing w:line="360" w:lineRule="auto"/>
              <w:rPr>
                <w:rFonts w:hint="eastAsia" w:ascii="仿宋" w:hAnsi="仿宋" w:eastAsia="仿宋" w:cs="宋体"/>
                <w:kern w:val="0"/>
                <w:sz w:val="21"/>
                <w:szCs w:val="21"/>
              </w:rPr>
            </w:pPr>
            <w:r>
              <w:rPr>
                <w:rFonts w:hint="eastAsia" w:ascii="仿宋" w:hAnsi="仿宋" w:eastAsia="仿宋" w:cs="宋体"/>
                <w:kern w:val="0"/>
                <w:sz w:val="21"/>
                <w:szCs w:val="21"/>
              </w:rPr>
              <w:t>②了解微生物在食品环境中生长的条件、规律和控制方法；</w:t>
            </w:r>
          </w:p>
          <w:p w14:paraId="6102390C">
            <w:pPr>
              <w:spacing w:line="360" w:lineRule="auto"/>
              <w:rPr>
                <w:rFonts w:hint="eastAsia" w:ascii="仿宋" w:hAnsi="仿宋" w:eastAsia="仿宋" w:cs="宋体"/>
                <w:kern w:val="0"/>
                <w:sz w:val="21"/>
                <w:szCs w:val="21"/>
              </w:rPr>
            </w:pPr>
            <w:r>
              <w:rPr>
                <w:rFonts w:hint="eastAsia" w:ascii="仿宋" w:hAnsi="仿宋" w:eastAsia="仿宋" w:cs="宋体"/>
                <w:kern w:val="0"/>
                <w:sz w:val="21"/>
                <w:szCs w:val="21"/>
              </w:rPr>
              <w:t>③了解并掌握控制腐败微生物和病原微生物活动的方法。</w:t>
            </w:r>
          </w:p>
          <w:p w14:paraId="2E29F00E">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教学要求：</w:t>
            </w:r>
          </w:p>
          <w:p w14:paraId="26411433">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① 掌握食品微生物基本知识与技能。</w:t>
            </w:r>
          </w:p>
          <w:p w14:paraId="5C3F1A71">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② 能独立完成检验标准查阅、方法选用、仪器设备操作、检样制备等技能。</w:t>
            </w:r>
          </w:p>
          <w:p w14:paraId="56CE73C6">
            <w:pPr>
              <w:spacing w:line="360" w:lineRule="auto"/>
              <w:rPr>
                <w:rFonts w:hint="eastAsia" w:ascii="仿宋" w:hAnsi="仿宋" w:eastAsia="仿宋" w:cs="宋体"/>
                <w:kern w:val="0"/>
                <w:sz w:val="21"/>
                <w:szCs w:val="21"/>
              </w:rPr>
            </w:pPr>
            <w:r>
              <w:rPr>
                <w:rFonts w:hint="eastAsia" w:ascii="仿宋" w:hAnsi="仿宋" w:eastAsia="仿宋" w:cs="宋体"/>
                <w:kern w:val="0"/>
                <w:sz w:val="21"/>
                <w:szCs w:val="21"/>
                <w:lang w:val="en-US" w:eastAsia="zh-CN"/>
              </w:rPr>
              <w:t>③ 养成严谨求实、精益求精、诚实守信、客观公正、遵纪守法的职业态度，具备食品质量安全标准意识和责任意识</w:t>
            </w:r>
          </w:p>
        </w:tc>
        <w:tc>
          <w:tcPr>
            <w:tcW w:w="615" w:type="dxa"/>
            <w:noWrap w:val="0"/>
            <w:vAlign w:val="center"/>
          </w:tcPr>
          <w:p w14:paraId="0CE4E6F3">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72</w:t>
            </w:r>
          </w:p>
        </w:tc>
        <w:tc>
          <w:tcPr>
            <w:tcW w:w="675" w:type="dxa"/>
            <w:noWrap w:val="0"/>
            <w:vAlign w:val="center"/>
          </w:tcPr>
          <w:p w14:paraId="37FB8366">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4.5</w:t>
            </w:r>
          </w:p>
        </w:tc>
      </w:tr>
      <w:tr w14:paraId="04177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14:paraId="0567A3AF">
            <w:pPr>
              <w:jc w:val="center"/>
              <w:rPr>
                <w:rFonts w:hint="eastAsia" w:ascii="仿宋" w:hAnsi="仿宋" w:eastAsia="仿宋" w:cs="宋体"/>
                <w:b/>
                <w:sz w:val="21"/>
                <w:szCs w:val="21"/>
                <w:lang w:val="en-US" w:eastAsia="zh-CN"/>
              </w:rPr>
            </w:pPr>
            <w:r>
              <w:rPr>
                <w:rFonts w:hint="eastAsia" w:ascii="仿宋" w:hAnsi="仿宋" w:eastAsia="仿宋" w:cs="宋体"/>
                <w:b w:val="0"/>
                <w:bCs/>
                <w:sz w:val="21"/>
                <w:szCs w:val="21"/>
                <w:lang w:val="en-US" w:eastAsia="zh-CN"/>
              </w:rPr>
              <w:t>4</w:t>
            </w:r>
          </w:p>
        </w:tc>
        <w:tc>
          <w:tcPr>
            <w:tcW w:w="1733" w:type="dxa"/>
            <w:noWrap w:val="0"/>
            <w:vAlign w:val="center"/>
          </w:tcPr>
          <w:p w14:paraId="2E21C643">
            <w:pPr>
              <w:spacing w:line="360" w:lineRule="auto"/>
              <w:rPr>
                <w:rFonts w:hint="eastAsia" w:ascii="仿宋" w:hAnsi="仿宋" w:eastAsia="仿宋" w:cs="宋体"/>
                <w:kern w:val="0"/>
                <w:sz w:val="21"/>
                <w:szCs w:val="21"/>
              </w:rPr>
            </w:pPr>
            <w:r>
              <w:rPr>
                <w:rFonts w:hint="eastAsia" w:ascii="仿宋" w:hAnsi="仿宋" w:eastAsia="仿宋" w:cs="宋体"/>
                <w:b/>
                <w:bCs/>
                <w:kern w:val="0"/>
                <w:sz w:val="21"/>
                <w:szCs w:val="21"/>
              </w:rPr>
              <w:t>食品标准与法规</w:t>
            </w:r>
          </w:p>
        </w:tc>
        <w:tc>
          <w:tcPr>
            <w:tcW w:w="4927" w:type="dxa"/>
            <w:noWrap w:val="0"/>
            <w:vAlign w:val="center"/>
          </w:tcPr>
          <w:p w14:paraId="6712DDCA">
            <w:pPr>
              <w:spacing w:line="360" w:lineRule="auto"/>
              <w:rPr>
                <w:rFonts w:hint="default"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教学内容：</w:t>
            </w:r>
          </w:p>
          <w:p w14:paraId="50CBABE9">
            <w:pPr>
              <w:spacing w:line="360" w:lineRule="auto"/>
              <w:rPr>
                <w:rFonts w:hint="eastAsia" w:ascii="仿宋" w:hAnsi="仿宋" w:eastAsia="仿宋" w:cs="宋体"/>
                <w:kern w:val="0"/>
                <w:sz w:val="21"/>
                <w:szCs w:val="21"/>
              </w:rPr>
            </w:pPr>
            <w:r>
              <w:rPr>
                <w:rFonts w:hint="eastAsia" w:ascii="仿宋" w:hAnsi="仿宋" w:eastAsia="仿宋" w:cs="宋体"/>
                <w:kern w:val="0"/>
                <w:sz w:val="21"/>
                <w:szCs w:val="21"/>
                <w:lang w:val="en-US" w:eastAsia="zh-CN"/>
              </w:rPr>
              <w:t>①</w:t>
            </w:r>
            <w:r>
              <w:rPr>
                <w:rFonts w:hint="eastAsia" w:ascii="仿宋" w:hAnsi="仿宋" w:eastAsia="仿宋" w:cs="宋体"/>
                <w:kern w:val="0"/>
                <w:sz w:val="21"/>
                <w:szCs w:val="21"/>
              </w:rPr>
              <w:t>正确理解食品标准与法规的概念，定义、范围；</w:t>
            </w:r>
          </w:p>
          <w:p w14:paraId="1FF8E8CF">
            <w:pPr>
              <w:spacing w:line="360" w:lineRule="auto"/>
              <w:rPr>
                <w:rFonts w:hint="eastAsia" w:ascii="仿宋" w:hAnsi="仿宋" w:eastAsia="仿宋" w:cs="宋体"/>
                <w:kern w:val="0"/>
                <w:sz w:val="21"/>
                <w:szCs w:val="21"/>
              </w:rPr>
            </w:pPr>
            <w:r>
              <w:rPr>
                <w:rFonts w:hint="eastAsia" w:ascii="仿宋" w:hAnsi="仿宋" w:eastAsia="仿宋" w:cs="宋体"/>
                <w:kern w:val="0"/>
                <w:sz w:val="21"/>
                <w:szCs w:val="21"/>
                <w:lang w:val="en-US" w:eastAsia="zh-CN"/>
              </w:rPr>
              <w:t>②</w:t>
            </w:r>
            <w:r>
              <w:rPr>
                <w:rFonts w:hint="eastAsia" w:ascii="仿宋" w:hAnsi="仿宋" w:eastAsia="仿宋" w:cs="宋体"/>
                <w:kern w:val="0"/>
                <w:sz w:val="21"/>
                <w:szCs w:val="21"/>
              </w:rPr>
              <w:t>了解标准与法规间的关系,以及与质量管理体系等的关系；</w:t>
            </w:r>
          </w:p>
          <w:p w14:paraId="0DD89E94">
            <w:pPr>
              <w:spacing w:line="360" w:lineRule="auto"/>
              <w:rPr>
                <w:rFonts w:hint="eastAsia" w:ascii="仿宋" w:hAnsi="仿宋" w:eastAsia="仿宋" w:cs="宋体"/>
                <w:kern w:val="0"/>
                <w:sz w:val="21"/>
                <w:szCs w:val="21"/>
              </w:rPr>
            </w:pPr>
            <w:r>
              <w:rPr>
                <w:rFonts w:hint="eastAsia" w:ascii="仿宋" w:hAnsi="仿宋" w:eastAsia="仿宋" w:cs="宋体"/>
                <w:kern w:val="0"/>
                <w:sz w:val="21"/>
                <w:szCs w:val="21"/>
                <w:lang w:val="en-US" w:eastAsia="zh-CN"/>
              </w:rPr>
              <w:t>③</w:t>
            </w:r>
            <w:r>
              <w:rPr>
                <w:rFonts w:hint="eastAsia" w:ascii="仿宋" w:hAnsi="仿宋" w:eastAsia="仿宋" w:cs="宋体"/>
                <w:kern w:val="0"/>
                <w:sz w:val="21"/>
                <w:szCs w:val="21"/>
              </w:rPr>
              <w:t>掌握我国与国际现有的主要有关食品质量与安全方面的法律法规</w:t>
            </w:r>
          </w:p>
          <w:p w14:paraId="21AA5CFB">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教学要求：</w:t>
            </w:r>
          </w:p>
          <w:p w14:paraId="25ABE8F7">
            <w:pPr>
              <w:spacing w:line="360" w:lineRule="auto"/>
              <w:rPr>
                <w:rFonts w:hint="eastAsia" w:ascii="仿宋" w:hAnsi="仿宋" w:eastAsia="仿宋" w:cs="宋体"/>
                <w:kern w:val="0"/>
                <w:sz w:val="21"/>
                <w:szCs w:val="21"/>
              </w:rPr>
            </w:pPr>
            <w:r>
              <w:rPr>
                <w:rFonts w:hint="eastAsia" w:ascii="仿宋" w:hAnsi="仿宋" w:eastAsia="仿宋" w:cs="宋体"/>
                <w:kern w:val="0"/>
                <w:sz w:val="21"/>
                <w:szCs w:val="21"/>
                <w:lang w:val="en-US" w:eastAsia="zh-CN"/>
              </w:rPr>
              <w:t>①</w:t>
            </w:r>
            <w:r>
              <w:rPr>
                <w:rFonts w:hint="eastAsia" w:ascii="仿宋" w:hAnsi="仿宋" w:eastAsia="仿宋" w:cs="宋体"/>
                <w:kern w:val="0"/>
                <w:sz w:val="21"/>
                <w:szCs w:val="21"/>
              </w:rPr>
              <w:t>掌握标准与法规的作用与意义（食品质量与安全，食品监督管理，国内外贸易）；</w:t>
            </w:r>
          </w:p>
          <w:p w14:paraId="3B098046">
            <w:pPr>
              <w:spacing w:line="360" w:lineRule="auto"/>
              <w:rPr>
                <w:rFonts w:hint="eastAsia" w:ascii="仿宋" w:hAnsi="仿宋" w:eastAsia="仿宋" w:cs="宋体"/>
                <w:kern w:val="0"/>
                <w:sz w:val="21"/>
                <w:szCs w:val="21"/>
              </w:rPr>
            </w:pPr>
            <w:r>
              <w:rPr>
                <w:rFonts w:hint="eastAsia" w:ascii="仿宋" w:hAnsi="仿宋" w:eastAsia="仿宋" w:cs="宋体"/>
                <w:kern w:val="0"/>
                <w:sz w:val="21"/>
                <w:szCs w:val="21"/>
                <w:lang w:val="en-US" w:eastAsia="zh-CN"/>
              </w:rPr>
              <w:t>②</w:t>
            </w:r>
            <w:r>
              <w:rPr>
                <w:rFonts w:hint="eastAsia" w:ascii="仿宋" w:hAnsi="仿宋" w:eastAsia="仿宋" w:cs="宋体"/>
                <w:kern w:val="0"/>
                <w:sz w:val="21"/>
                <w:szCs w:val="21"/>
              </w:rPr>
              <w:t>把握当今食品标准与法规的发展动态</w:t>
            </w:r>
          </w:p>
          <w:p w14:paraId="34D16E74">
            <w:pPr>
              <w:spacing w:line="360" w:lineRule="auto"/>
              <w:rPr>
                <w:rFonts w:hint="eastAsia" w:ascii="仿宋" w:hAnsi="仿宋" w:eastAsia="仿宋" w:cs="宋体"/>
                <w:kern w:val="0"/>
                <w:sz w:val="21"/>
                <w:szCs w:val="21"/>
              </w:rPr>
            </w:pPr>
            <w:r>
              <w:rPr>
                <w:rFonts w:hint="eastAsia" w:ascii="仿宋" w:hAnsi="仿宋" w:eastAsia="仿宋" w:cs="宋体"/>
                <w:kern w:val="0"/>
                <w:sz w:val="21"/>
                <w:szCs w:val="21"/>
                <w:lang w:val="en-US" w:eastAsia="zh-CN"/>
              </w:rPr>
              <w:t>③</w:t>
            </w:r>
            <w:r>
              <w:rPr>
                <w:rFonts w:hint="eastAsia" w:ascii="仿宋" w:hAnsi="仿宋" w:eastAsia="仿宋" w:cs="宋体"/>
                <w:kern w:val="0"/>
                <w:sz w:val="21"/>
                <w:szCs w:val="21"/>
              </w:rPr>
              <w:t>理论联系实际，提高在食品生产实践过程中分析和解决问题的能力</w:t>
            </w:r>
          </w:p>
        </w:tc>
        <w:tc>
          <w:tcPr>
            <w:tcW w:w="615" w:type="dxa"/>
            <w:noWrap w:val="0"/>
            <w:vAlign w:val="center"/>
          </w:tcPr>
          <w:p w14:paraId="2C632DD3">
            <w:pPr>
              <w:jc w:val="center"/>
              <w:rPr>
                <w:rFonts w:hint="default" w:ascii="仿宋" w:hAnsi="仿宋" w:eastAsia="仿宋" w:cs="宋体"/>
                <w:b w:val="0"/>
                <w:bCs/>
                <w:sz w:val="21"/>
                <w:szCs w:val="21"/>
                <w:lang w:val="en-US" w:eastAsia="zh-CN"/>
              </w:rPr>
            </w:pPr>
            <w:r>
              <w:rPr>
                <w:rFonts w:hint="eastAsia" w:ascii="仿宋" w:hAnsi="仿宋" w:eastAsia="仿宋" w:cs="宋体"/>
                <w:b w:val="0"/>
                <w:bCs/>
                <w:sz w:val="21"/>
                <w:szCs w:val="21"/>
                <w:lang w:val="en-US" w:eastAsia="zh-CN"/>
              </w:rPr>
              <w:t>72</w:t>
            </w:r>
          </w:p>
        </w:tc>
        <w:tc>
          <w:tcPr>
            <w:tcW w:w="675" w:type="dxa"/>
            <w:noWrap w:val="0"/>
            <w:vAlign w:val="center"/>
          </w:tcPr>
          <w:p w14:paraId="669092E1">
            <w:pPr>
              <w:jc w:val="center"/>
              <w:rPr>
                <w:rFonts w:hint="default" w:ascii="仿宋" w:hAnsi="仿宋" w:eastAsia="仿宋" w:cs="宋体"/>
                <w:b w:val="0"/>
                <w:bCs/>
                <w:sz w:val="21"/>
                <w:szCs w:val="21"/>
                <w:lang w:val="en-US" w:eastAsia="zh-CN"/>
              </w:rPr>
            </w:pPr>
            <w:r>
              <w:rPr>
                <w:rFonts w:hint="eastAsia" w:ascii="仿宋" w:hAnsi="仿宋" w:eastAsia="仿宋" w:cs="宋体"/>
                <w:b w:val="0"/>
                <w:bCs/>
                <w:sz w:val="21"/>
                <w:szCs w:val="21"/>
                <w:lang w:val="en-US" w:eastAsia="zh-CN"/>
              </w:rPr>
              <w:t>4.5</w:t>
            </w:r>
          </w:p>
        </w:tc>
      </w:tr>
      <w:tr w14:paraId="24956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14:paraId="18A585C4">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5</w:t>
            </w:r>
          </w:p>
        </w:tc>
        <w:tc>
          <w:tcPr>
            <w:tcW w:w="1733" w:type="dxa"/>
            <w:noWrap w:val="0"/>
            <w:vAlign w:val="center"/>
          </w:tcPr>
          <w:p w14:paraId="49BFB9A0">
            <w:pPr>
              <w:ind w:firstLine="211" w:firstLineChars="100"/>
              <w:jc w:val="both"/>
              <w:rPr>
                <w:rFonts w:hint="default" w:ascii="仿宋" w:hAnsi="仿宋" w:eastAsia="仿宋" w:cs="仿宋"/>
                <w:b/>
                <w:sz w:val="21"/>
                <w:szCs w:val="21"/>
                <w:lang w:val="en-US"/>
              </w:rPr>
            </w:pPr>
            <w:r>
              <w:rPr>
                <w:rFonts w:hint="eastAsia" w:ascii="仿宋" w:hAnsi="仿宋" w:eastAsia="仿宋" w:cs="仿宋"/>
                <w:b/>
                <w:bCs/>
                <w:sz w:val="21"/>
                <w:szCs w:val="21"/>
                <w:lang w:val="en-US" w:eastAsia="zh-CN"/>
              </w:rPr>
              <w:t>食品生物化学</w:t>
            </w:r>
          </w:p>
        </w:tc>
        <w:tc>
          <w:tcPr>
            <w:tcW w:w="4927" w:type="dxa"/>
            <w:noWrap w:val="0"/>
            <w:vAlign w:val="center"/>
          </w:tcPr>
          <w:p w14:paraId="79669027">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教学内容：</w:t>
            </w:r>
          </w:p>
          <w:p w14:paraId="50BE909E">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① 掌握糖、脂肪、蛋白质酶、核酸的结构和性质。</w:t>
            </w:r>
          </w:p>
          <w:p w14:paraId="7B247043">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② 维生素、辅酶的种类及结构的生理功能。</w:t>
            </w:r>
          </w:p>
          <w:p w14:paraId="1586DCCE">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③ 生物体的主要代谢基本过程、代谢部位。</w:t>
            </w:r>
          </w:p>
          <w:p w14:paraId="70ED4B0B">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教学要求：</w:t>
            </w:r>
          </w:p>
          <w:p w14:paraId="1F1DFFEC">
            <w:pPr>
              <w:numPr>
                <w:ilvl w:val="0"/>
                <w:numId w:val="2"/>
              </w:num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掌握生物大分子的结构及生理功能及其在食品中的作用。</w:t>
            </w:r>
          </w:p>
          <w:p w14:paraId="4AB87FD3">
            <w:pPr>
              <w:numPr>
                <w:ilvl w:val="0"/>
                <w:numId w:val="0"/>
              </w:num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②生物体内的主要代谢途径以及这些代谢对食品储藏与加工的影响</w:t>
            </w:r>
          </w:p>
          <w:p w14:paraId="1B8EAEF2">
            <w:pPr>
              <w:spacing w:line="360" w:lineRule="auto"/>
              <w:rPr>
                <w:rFonts w:hint="default"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③ 分析生物化学在食品质控、新产品开发、营养强化方面的应用</w:t>
            </w:r>
          </w:p>
          <w:p w14:paraId="4C178C0C">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④ 养成严谨求实、诚实守信、遵纪守法的职业态度，具备安全环保、团结协作等职业素养</w:t>
            </w:r>
          </w:p>
          <w:p w14:paraId="6D93891B">
            <w:pPr>
              <w:spacing w:line="360" w:lineRule="auto"/>
              <w:ind w:firstLine="420" w:firstLineChars="200"/>
              <w:rPr>
                <w:rFonts w:hint="eastAsia" w:ascii="仿宋" w:hAnsi="仿宋" w:eastAsia="仿宋" w:cs="宋体"/>
                <w:kern w:val="0"/>
                <w:sz w:val="21"/>
                <w:szCs w:val="21"/>
              </w:rPr>
            </w:pPr>
          </w:p>
        </w:tc>
        <w:tc>
          <w:tcPr>
            <w:tcW w:w="615" w:type="dxa"/>
            <w:noWrap w:val="0"/>
            <w:vAlign w:val="center"/>
          </w:tcPr>
          <w:p w14:paraId="3878765E">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72</w:t>
            </w:r>
          </w:p>
        </w:tc>
        <w:tc>
          <w:tcPr>
            <w:tcW w:w="675" w:type="dxa"/>
            <w:noWrap w:val="0"/>
            <w:vAlign w:val="center"/>
          </w:tcPr>
          <w:p w14:paraId="603589EF">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4.5</w:t>
            </w:r>
          </w:p>
        </w:tc>
      </w:tr>
      <w:tr w14:paraId="42DA1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noWrap w:val="0"/>
            <w:vAlign w:val="center"/>
          </w:tcPr>
          <w:p w14:paraId="3FA53EE7">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6</w:t>
            </w:r>
          </w:p>
        </w:tc>
        <w:tc>
          <w:tcPr>
            <w:tcW w:w="1733" w:type="dxa"/>
            <w:noWrap w:val="0"/>
            <w:vAlign w:val="center"/>
          </w:tcPr>
          <w:p w14:paraId="6992B6C1">
            <w:pPr>
              <w:jc w:val="center"/>
              <w:rPr>
                <w:rFonts w:hint="default" w:ascii="仿宋" w:hAnsi="仿宋" w:eastAsia="仿宋" w:cs="仿宋"/>
                <w:b/>
                <w:bCs/>
                <w:sz w:val="21"/>
                <w:szCs w:val="21"/>
                <w:lang w:val="en-US" w:eastAsia="zh-CN"/>
              </w:rPr>
            </w:pPr>
            <w:r>
              <w:rPr>
                <w:rFonts w:hint="eastAsia" w:ascii="仿宋" w:hAnsi="仿宋" w:eastAsia="仿宋" w:cs="仿宋"/>
                <w:b/>
                <w:bCs/>
                <w:sz w:val="21"/>
                <w:szCs w:val="21"/>
                <w:lang w:val="en-US" w:eastAsia="zh-CN"/>
              </w:rPr>
              <w:t>实验室安全与管理</w:t>
            </w:r>
          </w:p>
        </w:tc>
        <w:tc>
          <w:tcPr>
            <w:tcW w:w="4927" w:type="dxa"/>
            <w:noWrap w:val="0"/>
            <w:vAlign w:val="center"/>
          </w:tcPr>
          <w:p w14:paraId="190D4EF4">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教学内容：</w:t>
            </w:r>
          </w:p>
          <w:p w14:paraId="7FC44959">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① 检测和校准实验室能力的通用要求。</w:t>
            </w:r>
          </w:p>
          <w:p w14:paraId="4539338E">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② 实验室 CMA/CNAS 质量体系文件编制。</w:t>
            </w:r>
          </w:p>
          <w:p w14:paraId="75F979C5">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③ 实验室信息化管理软件操作。</w:t>
            </w:r>
          </w:p>
          <w:p w14:paraId="050853AB">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教学要求：</w:t>
            </w:r>
          </w:p>
          <w:p w14:paraId="5C50FC24">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① 熟悉检验检测实验室管理与运行要求。</w:t>
            </w:r>
          </w:p>
          <w:p w14:paraId="77D0FB38">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② 能正确执行检验检测实验室管理规范，能排查检验检测实验室安全隐患和正确处置常见安全意外事故，能对检测实验室进行内部质量控制，能编制食品检测相关技术文件。</w:t>
            </w:r>
          </w:p>
          <w:p w14:paraId="33A9ED44">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③ 能应用检测管理与追溯系统实现全过程质量管理、能协助实验室完成认证认可工作等。</w:t>
            </w:r>
          </w:p>
          <w:p w14:paraId="39348847">
            <w:pPr>
              <w:spacing w:line="360" w:lineRule="auto"/>
              <w:rPr>
                <w:rFonts w:hint="eastAsia"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④ 养成严谨求实、诚实守信、遵纪守法的职业态度，具备安全环保、团结协作等职业素养</w:t>
            </w:r>
          </w:p>
        </w:tc>
        <w:tc>
          <w:tcPr>
            <w:tcW w:w="615" w:type="dxa"/>
            <w:noWrap w:val="0"/>
            <w:vAlign w:val="center"/>
          </w:tcPr>
          <w:p w14:paraId="530079C8">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72</w:t>
            </w:r>
          </w:p>
        </w:tc>
        <w:tc>
          <w:tcPr>
            <w:tcW w:w="675" w:type="dxa"/>
            <w:noWrap w:val="0"/>
            <w:vAlign w:val="center"/>
          </w:tcPr>
          <w:p w14:paraId="07F59699">
            <w:pPr>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4.5</w:t>
            </w:r>
          </w:p>
        </w:tc>
      </w:tr>
    </w:tbl>
    <w:p w14:paraId="7EADF0EB">
      <w:pPr>
        <w:jc w:val="both"/>
        <w:rPr>
          <w:rFonts w:hint="eastAsia" w:ascii="仿宋" w:hAnsi="仿宋" w:eastAsia="仿宋" w:cs="宋体"/>
          <w:b/>
          <w:bCs/>
          <w:color w:val="000000"/>
          <w:kern w:val="0"/>
          <w:sz w:val="24"/>
          <w:szCs w:val="24"/>
        </w:rPr>
      </w:pPr>
    </w:p>
    <w:p w14:paraId="01321A3A">
      <w:pPr>
        <w:numPr>
          <w:ilvl w:val="0"/>
          <w:numId w:val="3"/>
        </w:numPr>
        <w:spacing w:before="312" w:beforeLines="100" w:line="360" w:lineRule="auto"/>
        <w:ind w:firstLine="480" w:firstLineChars="200"/>
        <w:rPr>
          <w:rFonts w:hint="default" w:ascii="仿宋" w:hAnsi="仿宋" w:eastAsia="仿宋" w:cs="宋体"/>
          <w:kern w:val="0"/>
          <w:sz w:val="24"/>
          <w:szCs w:val="24"/>
          <w:lang w:val="en-US" w:eastAsia="zh-CN"/>
        </w:rPr>
      </w:pPr>
      <w:r>
        <w:rPr>
          <w:rFonts w:hint="eastAsia" w:ascii="仿宋" w:hAnsi="仿宋" w:eastAsia="仿宋" w:cs="宋体"/>
          <w:kern w:val="0"/>
          <w:sz w:val="24"/>
          <w:szCs w:val="24"/>
        </w:rPr>
        <w:t>专业核心课程</w:t>
      </w:r>
    </w:p>
    <w:p w14:paraId="799F58AF">
      <w:pPr>
        <w:keepNext w:val="0"/>
        <w:keepLines w:val="0"/>
        <w:pageBreakBefore w:val="0"/>
        <w:widowControl w:val="0"/>
        <w:numPr>
          <w:ilvl w:val="0"/>
          <w:numId w:val="0"/>
        </w:numPr>
        <w:kinsoku/>
        <w:wordWrap/>
        <w:overflowPunct/>
        <w:topLinePunct w:val="0"/>
        <w:autoSpaceDE/>
        <w:autoSpaceDN/>
        <w:bidi w:val="0"/>
        <w:adjustRightInd/>
        <w:snapToGrid/>
        <w:spacing w:before="312" w:beforeLines="100" w:line="360" w:lineRule="auto"/>
        <w:ind w:firstLine="480" w:firstLineChars="200"/>
        <w:textAlignment w:val="auto"/>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专业核心课程：食品感官与掺伪检测、食品理化检测、食品微生物检测、食品安全快速检测、食品安全与质量控制、食品仪器分析。</w:t>
      </w:r>
    </w:p>
    <w:p w14:paraId="0E1C3CE3">
      <w:pPr>
        <w:jc w:val="center"/>
        <w:rPr>
          <w:rFonts w:hint="eastAsia" w:ascii="仿宋" w:hAnsi="仿宋" w:eastAsia="仿宋" w:cs="宋体"/>
          <w:b/>
          <w:bCs/>
          <w:color w:val="000000"/>
          <w:kern w:val="0"/>
          <w:sz w:val="24"/>
          <w:szCs w:val="24"/>
        </w:rPr>
      </w:pPr>
      <w:r>
        <w:rPr>
          <w:rFonts w:hint="eastAsia" w:ascii="仿宋" w:hAnsi="仿宋" w:eastAsia="仿宋" w:cs="宋体"/>
          <w:b/>
          <w:bCs/>
          <w:color w:val="000000"/>
          <w:kern w:val="0"/>
          <w:sz w:val="24"/>
          <w:szCs w:val="24"/>
        </w:rPr>
        <w:t>表</w:t>
      </w:r>
      <w:r>
        <w:rPr>
          <w:rFonts w:hint="eastAsia" w:ascii="仿宋" w:hAnsi="仿宋" w:eastAsia="仿宋" w:cs="宋体"/>
          <w:b/>
          <w:bCs/>
          <w:color w:val="000000"/>
          <w:kern w:val="0"/>
          <w:sz w:val="24"/>
          <w:szCs w:val="24"/>
          <w:lang w:val="en-US" w:eastAsia="zh-CN"/>
        </w:rPr>
        <w:t>5</w:t>
      </w:r>
      <w:r>
        <w:rPr>
          <w:rFonts w:hint="eastAsia" w:ascii="仿宋" w:hAnsi="仿宋" w:eastAsia="仿宋" w:cs="宋体"/>
          <w:b/>
          <w:bCs/>
          <w:color w:val="000000"/>
          <w:kern w:val="0"/>
          <w:sz w:val="24"/>
          <w:szCs w:val="24"/>
        </w:rPr>
        <w:t xml:space="preserve"> </w:t>
      </w:r>
      <w:r>
        <w:rPr>
          <w:rFonts w:hint="eastAsia" w:ascii="仿宋" w:hAnsi="仿宋" w:eastAsia="仿宋" w:cs="宋体"/>
          <w:b/>
          <w:bCs/>
          <w:color w:val="000000"/>
          <w:kern w:val="0"/>
          <w:sz w:val="24"/>
          <w:szCs w:val="24"/>
          <w:lang w:val="en-US" w:eastAsia="zh-CN"/>
        </w:rPr>
        <w:t>核心基础</w:t>
      </w:r>
      <w:r>
        <w:rPr>
          <w:rFonts w:hint="eastAsia" w:ascii="仿宋" w:hAnsi="仿宋" w:eastAsia="仿宋" w:cs="宋体"/>
          <w:b/>
          <w:bCs/>
          <w:color w:val="000000"/>
          <w:kern w:val="0"/>
          <w:sz w:val="24"/>
          <w:szCs w:val="24"/>
        </w:rPr>
        <w:t>课程</w:t>
      </w:r>
      <w:r>
        <w:rPr>
          <w:rFonts w:hint="eastAsia" w:ascii="仿宋" w:hAnsi="仿宋" w:eastAsia="仿宋" w:cs="仿宋"/>
          <w:b/>
          <w:bCs/>
          <w:color w:val="000000"/>
          <w:kern w:val="2"/>
          <w:sz w:val="24"/>
          <w:szCs w:val="24"/>
        </w:rPr>
        <w:t>课程</w:t>
      </w:r>
      <w:r>
        <w:rPr>
          <w:rFonts w:hint="eastAsia" w:ascii="仿宋" w:hAnsi="仿宋" w:eastAsia="仿宋" w:cs="仿宋"/>
          <w:b/>
          <w:bCs/>
          <w:color w:val="000000"/>
          <w:kern w:val="2"/>
          <w:sz w:val="24"/>
          <w:szCs w:val="24"/>
          <w:lang w:val="en-US" w:eastAsia="zh-CN"/>
        </w:rPr>
        <w:t>内容及要求</w:t>
      </w:r>
    </w:p>
    <w:p w14:paraId="7948B62C">
      <w:pPr>
        <w:jc w:val="center"/>
        <w:rPr>
          <w:rFonts w:hint="eastAsia" w:ascii="仿宋" w:hAnsi="仿宋" w:eastAsia="仿宋" w:cs="宋体"/>
          <w:b/>
          <w:bCs/>
          <w:color w:val="000000"/>
          <w:kern w:val="0"/>
          <w:sz w:val="24"/>
          <w:szCs w:val="24"/>
        </w:rPr>
      </w:pPr>
    </w:p>
    <w:tbl>
      <w:tblPr>
        <w:tblStyle w:val="11"/>
        <w:tblW w:w="94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912"/>
        <w:gridCol w:w="5435"/>
        <w:gridCol w:w="678"/>
        <w:gridCol w:w="745"/>
      </w:tblGrid>
      <w:tr w14:paraId="628BA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14:paraId="3F1211CE">
            <w:pPr>
              <w:jc w:val="center"/>
              <w:rPr>
                <w:rFonts w:ascii="仿宋" w:hAnsi="仿宋" w:eastAsia="仿宋" w:cs="仿宋"/>
                <w:b/>
                <w:bCs/>
                <w:szCs w:val="21"/>
              </w:rPr>
            </w:pPr>
            <w:r>
              <w:rPr>
                <w:rFonts w:hint="eastAsia" w:ascii="仿宋" w:hAnsi="仿宋" w:eastAsia="仿宋" w:cs="仿宋"/>
                <w:b/>
                <w:bCs/>
                <w:szCs w:val="21"/>
              </w:rPr>
              <w:t>序号</w:t>
            </w:r>
          </w:p>
        </w:tc>
        <w:tc>
          <w:tcPr>
            <w:tcW w:w="1912" w:type="dxa"/>
            <w:noWrap w:val="0"/>
            <w:vAlign w:val="top"/>
          </w:tcPr>
          <w:p w14:paraId="09AF0817">
            <w:pPr>
              <w:jc w:val="center"/>
              <w:rPr>
                <w:rFonts w:ascii="仿宋" w:hAnsi="仿宋" w:eastAsia="仿宋" w:cs="仿宋"/>
                <w:b/>
                <w:bCs/>
                <w:szCs w:val="21"/>
              </w:rPr>
            </w:pPr>
            <w:r>
              <w:rPr>
                <w:rFonts w:hint="eastAsia" w:ascii="仿宋" w:hAnsi="仿宋" w:eastAsia="仿宋" w:cs="仿宋"/>
                <w:b/>
                <w:bCs/>
                <w:szCs w:val="21"/>
              </w:rPr>
              <w:t>课程名称</w:t>
            </w:r>
          </w:p>
        </w:tc>
        <w:tc>
          <w:tcPr>
            <w:tcW w:w="5435" w:type="dxa"/>
            <w:noWrap w:val="0"/>
            <w:vAlign w:val="top"/>
          </w:tcPr>
          <w:p w14:paraId="3B5A2F24">
            <w:pPr>
              <w:jc w:val="center"/>
              <w:rPr>
                <w:rFonts w:ascii="仿宋" w:hAnsi="仿宋" w:eastAsia="仿宋" w:cs="仿宋"/>
                <w:b/>
                <w:bCs/>
                <w:szCs w:val="21"/>
              </w:rPr>
            </w:pPr>
            <w:r>
              <w:rPr>
                <w:rFonts w:hint="eastAsia" w:ascii="仿宋" w:hAnsi="仿宋" w:eastAsia="仿宋" w:cs="仿宋"/>
                <w:b/>
                <w:bCs/>
                <w:szCs w:val="21"/>
              </w:rPr>
              <w:t>内容及要求</w:t>
            </w:r>
          </w:p>
        </w:tc>
        <w:tc>
          <w:tcPr>
            <w:tcW w:w="678" w:type="dxa"/>
            <w:noWrap w:val="0"/>
            <w:vAlign w:val="top"/>
          </w:tcPr>
          <w:p w14:paraId="2741B598">
            <w:pPr>
              <w:jc w:val="center"/>
              <w:rPr>
                <w:rFonts w:ascii="仿宋" w:hAnsi="仿宋" w:eastAsia="仿宋" w:cs="仿宋"/>
                <w:b/>
                <w:bCs/>
                <w:szCs w:val="21"/>
              </w:rPr>
            </w:pPr>
            <w:r>
              <w:rPr>
                <w:rFonts w:hint="eastAsia" w:ascii="仿宋" w:hAnsi="仿宋" w:eastAsia="仿宋" w:cs="仿宋"/>
                <w:b/>
                <w:bCs/>
                <w:szCs w:val="21"/>
              </w:rPr>
              <w:t>学时</w:t>
            </w:r>
          </w:p>
        </w:tc>
        <w:tc>
          <w:tcPr>
            <w:tcW w:w="745" w:type="dxa"/>
            <w:noWrap w:val="0"/>
            <w:vAlign w:val="top"/>
          </w:tcPr>
          <w:p w14:paraId="496AE0E1">
            <w:pPr>
              <w:jc w:val="center"/>
              <w:rPr>
                <w:rFonts w:ascii="仿宋" w:hAnsi="仿宋" w:eastAsia="仿宋" w:cs="仿宋"/>
                <w:b/>
                <w:bCs/>
                <w:szCs w:val="21"/>
              </w:rPr>
            </w:pPr>
            <w:r>
              <w:rPr>
                <w:rFonts w:hint="eastAsia" w:ascii="仿宋" w:hAnsi="仿宋" w:eastAsia="仿宋" w:cs="仿宋"/>
                <w:b/>
                <w:bCs/>
                <w:szCs w:val="21"/>
              </w:rPr>
              <w:t>学分</w:t>
            </w:r>
          </w:p>
        </w:tc>
      </w:tr>
      <w:tr w14:paraId="09ADC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704" w:type="dxa"/>
            <w:noWrap w:val="0"/>
            <w:vAlign w:val="center"/>
          </w:tcPr>
          <w:p w14:paraId="0A47C173">
            <w:pPr>
              <w:jc w:val="center"/>
              <w:rPr>
                <w:rFonts w:ascii="仿宋" w:hAnsi="仿宋" w:eastAsia="仿宋" w:cs="仿宋"/>
                <w:szCs w:val="21"/>
              </w:rPr>
            </w:pPr>
            <w:r>
              <w:rPr>
                <w:rFonts w:hint="eastAsia" w:ascii="仿宋" w:hAnsi="仿宋" w:eastAsia="仿宋" w:cs="仿宋"/>
                <w:szCs w:val="21"/>
              </w:rPr>
              <w:t>1</w:t>
            </w:r>
          </w:p>
        </w:tc>
        <w:tc>
          <w:tcPr>
            <w:tcW w:w="1912" w:type="dxa"/>
            <w:noWrap w:val="0"/>
            <w:vAlign w:val="center"/>
          </w:tcPr>
          <w:p w14:paraId="623E7A39">
            <w:pPr>
              <w:jc w:val="center"/>
              <w:rPr>
                <w:rFonts w:hint="default" w:ascii="仿宋" w:hAnsi="仿宋" w:eastAsia="仿宋" w:cs="仿宋"/>
                <w:szCs w:val="21"/>
                <w:lang w:val="en-US" w:eastAsia="zh-CN"/>
              </w:rPr>
            </w:pPr>
            <w:r>
              <w:rPr>
                <w:rFonts w:hint="eastAsia" w:ascii="仿宋" w:hAnsi="仿宋" w:eastAsia="仿宋"/>
                <w:b/>
                <w:bCs/>
                <w:color w:val="000000"/>
                <w:kern w:val="0"/>
                <w:szCs w:val="21"/>
                <w:lang w:val="en-US" w:eastAsia="zh-CN"/>
              </w:rPr>
              <w:t>食品感官与掺伪检测</w:t>
            </w:r>
          </w:p>
        </w:tc>
        <w:tc>
          <w:tcPr>
            <w:tcW w:w="5435" w:type="dxa"/>
            <w:noWrap w:val="0"/>
            <w:vAlign w:val="center"/>
          </w:tcPr>
          <w:p w14:paraId="4590EC2D">
            <w:pPr>
              <w:jc w:val="left"/>
              <w:rPr>
                <w:rFonts w:hint="eastAsia" w:ascii="仿宋" w:hAnsi="仿宋" w:eastAsia="仿宋" w:cs="仿宋"/>
              </w:rPr>
            </w:pPr>
            <w:r>
              <w:rPr>
                <w:rFonts w:hint="eastAsia" w:ascii="仿宋" w:hAnsi="仿宋" w:eastAsia="仿宋" w:cs="仿宋"/>
              </w:rPr>
              <w:t>教学内容：</w:t>
            </w:r>
          </w:p>
          <w:p w14:paraId="34F3B79A">
            <w:pPr>
              <w:jc w:val="left"/>
              <w:rPr>
                <w:rFonts w:hint="eastAsia" w:ascii="仿宋" w:hAnsi="仿宋" w:eastAsia="仿宋" w:cs="仿宋"/>
              </w:rPr>
            </w:pPr>
            <w:r>
              <w:rPr>
                <w:rFonts w:hint="eastAsia" w:ascii="仿宋" w:hAnsi="仿宋" w:eastAsia="仿宋" w:cs="仿宋"/>
              </w:rPr>
              <w:t>① 食品感官分析的基本条件。</w:t>
            </w:r>
          </w:p>
          <w:p w14:paraId="661FC116">
            <w:pPr>
              <w:jc w:val="left"/>
              <w:rPr>
                <w:rFonts w:hint="eastAsia" w:ascii="仿宋" w:hAnsi="仿宋" w:eastAsia="仿宋" w:cs="仿宋"/>
              </w:rPr>
            </w:pPr>
            <w:r>
              <w:rPr>
                <w:rFonts w:hint="eastAsia" w:ascii="仿宋" w:hAnsi="仿宋" w:eastAsia="仿宋" w:cs="仿宋"/>
              </w:rPr>
              <w:t>② 食品感官分析方法。</w:t>
            </w:r>
          </w:p>
          <w:p w14:paraId="7C6E7CDE">
            <w:pPr>
              <w:jc w:val="left"/>
              <w:rPr>
                <w:rFonts w:hint="eastAsia" w:ascii="仿宋" w:hAnsi="仿宋" w:eastAsia="仿宋" w:cs="仿宋"/>
              </w:rPr>
            </w:pPr>
            <w:r>
              <w:rPr>
                <w:rFonts w:hint="eastAsia" w:ascii="仿宋" w:hAnsi="仿宋" w:eastAsia="仿宋" w:cs="仿宋"/>
              </w:rPr>
              <w:t>③ 常见食品的感官分析。</w:t>
            </w:r>
          </w:p>
          <w:p w14:paraId="72F68E37">
            <w:pPr>
              <w:jc w:val="left"/>
              <w:rPr>
                <w:rFonts w:hint="eastAsia" w:ascii="仿宋" w:hAnsi="仿宋" w:eastAsia="仿宋" w:cs="仿宋"/>
              </w:rPr>
            </w:pPr>
            <w:r>
              <w:rPr>
                <w:rFonts w:hint="eastAsia" w:ascii="仿宋" w:hAnsi="仿宋" w:eastAsia="仿宋" w:cs="仿宋"/>
              </w:rPr>
              <w:t>④ 现代仪器分析在食品感官评定中的应用。</w:t>
            </w:r>
          </w:p>
          <w:p w14:paraId="2D82ADB6">
            <w:pPr>
              <w:jc w:val="left"/>
              <w:rPr>
                <w:rFonts w:hint="eastAsia" w:ascii="仿宋" w:hAnsi="仿宋" w:eastAsia="仿宋" w:cs="仿宋"/>
              </w:rPr>
            </w:pPr>
            <w:r>
              <w:rPr>
                <w:rFonts w:hint="eastAsia" w:ascii="仿宋" w:hAnsi="仿宋" w:eastAsia="仿宋" w:cs="仿宋"/>
              </w:rPr>
              <w:t>教学要求：</w:t>
            </w:r>
          </w:p>
          <w:p w14:paraId="43EFF99D">
            <w:pPr>
              <w:jc w:val="left"/>
              <w:rPr>
                <w:rFonts w:hint="eastAsia" w:ascii="仿宋" w:hAnsi="仿宋" w:eastAsia="仿宋" w:cs="仿宋"/>
              </w:rPr>
            </w:pPr>
            <w:r>
              <w:rPr>
                <w:rFonts w:hint="eastAsia" w:ascii="仿宋" w:hAnsi="仿宋" w:eastAsia="仿宋" w:cs="仿宋"/>
              </w:rPr>
              <w:t>① 掌握感觉基础和感官分析的相关知识。</w:t>
            </w:r>
          </w:p>
          <w:p w14:paraId="61228A8F">
            <w:pPr>
              <w:jc w:val="left"/>
              <w:rPr>
                <w:rFonts w:hint="eastAsia" w:ascii="仿宋" w:hAnsi="仿宋" w:eastAsia="仿宋" w:cs="仿宋"/>
              </w:rPr>
            </w:pPr>
            <w:r>
              <w:rPr>
                <w:rFonts w:hint="eastAsia" w:ascii="仿宋" w:hAnsi="仿宋" w:eastAsia="仿宋" w:cs="仿宋"/>
              </w:rPr>
              <w:t>② 能运用感官分析方法进行食品质量、等级与真伪的鉴别。</w:t>
            </w:r>
          </w:p>
          <w:p w14:paraId="392007F5">
            <w:pPr>
              <w:jc w:val="left"/>
              <w:rPr>
                <w:rFonts w:hint="eastAsia" w:ascii="仿宋" w:hAnsi="仿宋" w:eastAsia="仿宋" w:cs="仿宋"/>
              </w:rPr>
            </w:pPr>
            <w:r>
              <w:rPr>
                <w:rFonts w:hint="eastAsia" w:ascii="仿宋" w:hAnsi="仿宋" w:eastAsia="仿宋" w:cs="仿宋"/>
              </w:rPr>
              <w:t>③ 养成严谨求实、精益求精、诚实守信、客观公正、遵</w:t>
            </w:r>
          </w:p>
          <w:p w14:paraId="541F6C05">
            <w:pPr>
              <w:jc w:val="left"/>
              <w:rPr>
                <w:rFonts w:hint="eastAsia" w:ascii="仿宋" w:hAnsi="仿宋" w:eastAsia="仿宋" w:cs="仿宋"/>
              </w:rPr>
            </w:pPr>
            <w:r>
              <w:rPr>
                <w:rFonts w:hint="eastAsia" w:ascii="仿宋" w:hAnsi="仿宋" w:eastAsia="仿宋" w:cs="仿宋"/>
              </w:rPr>
              <w:t>纪守法的职业态度，具备食品质量安全标准意识和责任意识</w:t>
            </w:r>
          </w:p>
        </w:tc>
        <w:tc>
          <w:tcPr>
            <w:tcW w:w="678" w:type="dxa"/>
            <w:noWrap w:val="0"/>
            <w:vAlign w:val="center"/>
          </w:tcPr>
          <w:p w14:paraId="6A56E862">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745" w:type="dxa"/>
            <w:noWrap w:val="0"/>
            <w:vAlign w:val="center"/>
          </w:tcPr>
          <w:p w14:paraId="69CDC734">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4.5</w:t>
            </w:r>
          </w:p>
        </w:tc>
      </w:tr>
      <w:tr w14:paraId="6AB15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center"/>
          </w:tcPr>
          <w:p w14:paraId="7EFB6CDB">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2</w:t>
            </w:r>
          </w:p>
        </w:tc>
        <w:tc>
          <w:tcPr>
            <w:tcW w:w="1912" w:type="dxa"/>
            <w:noWrap w:val="0"/>
            <w:vAlign w:val="center"/>
          </w:tcPr>
          <w:p w14:paraId="54570191">
            <w:pPr>
              <w:jc w:val="center"/>
              <w:rPr>
                <w:rFonts w:hint="default" w:ascii="仿宋" w:hAnsi="仿宋" w:eastAsia="仿宋" w:cs="仿宋"/>
                <w:szCs w:val="21"/>
                <w:lang w:val="en-US" w:eastAsia="zh-CN"/>
              </w:rPr>
            </w:pPr>
            <w:r>
              <w:rPr>
                <w:rFonts w:hint="eastAsia" w:ascii="仿宋" w:hAnsi="仿宋" w:eastAsia="仿宋" w:cs="仿宋"/>
                <w:b/>
                <w:color w:val="000000"/>
                <w:szCs w:val="21"/>
                <w:lang w:val="en-US" w:eastAsia="zh-CN"/>
              </w:rPr>
              <w:t>食品理化检测</w:t>
            </w:r>
          </w:p>
        </w:tc>
        <w:tc>
          <w:tcPr>
            <w:tcW w:w="5435" w:type="dxa"/>
            <w:noWrap w:val="0"/>
            <w:vAlign w:val="center"/>
          </w:tcPr>
          <w:p w14:paraId="19D408BB">
            <w:pPr>
              <w:jc w:val="left"/>
              <w:rPr>
                <w:rFonts w:hint="eastAsia" w:ascii="仿宋" w:hAnsi="仿宋" w:eastAsia="仿宋" w:cs="仿宋"/>
              </w:rPr>
            </w:pPr>
            <w:r>
              <w:rPr>
                <w:rFonts w:hint="eastAsia" w:ascii="仿宋" w:hAnsi="仿宋" w:eastAsia="仿宋" w:cs="仿宋"/>
              </w:rPr>
              <w:t>教学内容：</w:t>
            </w:r>
          </w:p>
          <w:p w14:paraId="27B2CB89">
            <w:pPr>
              <w:jc w:val="left"/>
              <w:rPr>
                <w:rFonts w:hint="eastAsia" w:ascii="仿宋" w:hAnsi="仿宋" w:eastAsia="仿宋" w:cs="仿宋"/>
              </w:rPr>
            </w:pPr>
            <w:r>
              <w:rPr>
                <w:rFonts w:hint="eastAsia" w:ascii="仿宋" w:hAnsi="仿宋" w:eastAsia="仿宋" w:cs="仿宋"/>
              </w:rPr>
              <w:t>① 食品理化检验工作认知。</w:t>
            </w:r>
          </w:p>
          <w:p w14:paraId="4B38FE24">
            <w:pPr>
              <w:jc w:val="left"/>
              <w:rPr>
                <w:rFonts w:hint="eastAsia" w:ascii="仿宋" w:hAnsi="仿宋" w:eastAsia="仿宋" w:cs="仿宋"/>
              </w:rPr>
            </w:pPr>
            <w:r>
              <w:rPr>
                <w:rFonts w:hint="eastAsia" w:ascii="仿宋" w:hAnsi="仿宋" w:eastAsia="仿宋" w:cs="仿宋"/>
              </w:rPr>
              <w:t>② 食品理化检验样品的采集与制备。</w:t>
            </w:r>
          </w:p>
          <w:p w14:paraId="25058944">
            <w:pPr>
              <w:jc w:val="left"/>
              <w:rPr>
                <w:rFonts w:hint="eastAsia" w:ascii="仿宋" w:hAnsi="仿宋" w:eastAsia="仿宋" w:cs="仿宋"/>
              </w:rPr>
            </w:pPr>
            <w:r>
              <w:rPr>
                <w:rFonts w:hint="eastAsia" w:ascii="仿宋" w:hAnsi="仿宋" w:eastAsia="仿宋" w:cs="仿宋"/>
              </w:rPr>
              <w:t>③ 食品常规理化指标（相对密度、酸价、灰分等）的检测。</w:t>
            </w:r>
          </w:p>
          <w:p w14:paraId="6E3FF2B3">
            <w:pPr>
              <w:jc w:val="left"/>
              <w:rPr>
                <w:rFonts w:hint="eastAsia" w:ascii="仿宋" w:hAnsi="仿宋" w:eastAsia="仿宋" w:cs="仿宋"/>
              </w:rPr>
            </w:pPr>
            <w:r>
              <w:rPr>
                <w:rFonts w:hint="eastAsia" w:ascii="仿宋" w:hAnsi="仿宋" w:eastAsia="仿宋" w:cs="仿宋"/>
              </w:rPr>
              <w:t>④ 食品营养成分（蛋白质、脂肪、碳水化合物、水分等）的检测。</w:t>
            </w:r>
          </w:p>
          <w:p w14:paraId="06A0C5FE">
            <w:pPr>
              <w:jc w:val="left"/>
              <w:rPr>
                <w:rFonts w:hint="eastAsia" w:ascii="仿宋" w:hAnsi="仿宋" w:eastAsia="仿宋" w:cs="仿宋"/>
              </w:rPr>
            </w:pPr>
            <w:r>
              <w:rPr>
                <w:rFonts w:hint="eastAsia" w:ascii="仿宋" w:hAnsi="仿宋" w:eastAsia="仿宋" w:cs="仿宋"/>
              </w:rPr>
              <w:t>教学要求：</w:t>
            </w:r>
          </w:p>
          <w:p w14:paraId="7FABAAE5">
            <w:pPr>
              <w:jc w:val="left"/>
              <w:rPr>
                <w:rFonts w:hint="eastAsia" w:ascii="仿宋" w:hAnsi="仿宋" w:eastAsia="仿宋" w:cs="仿宋"/>
              </w:rPr>
            </w:pPr>
            <w:r>
              <w:rPr>
                <w:rFonts w:hint="eastAsia" w:ascii="仿宋" w:hAnsi="仿宋" w:eastAsia="仿宋" w:cs="仿宋"/>
              </w:rPr>
              <w:t>① 掌握食品理化检测的流程、原理和常用方法等基本知识与技能。</w:t>
            </w:r>
          </w:p>
          <w:p w14:paraId="54DF90CB">
            <w:pPr>
              <w:jc w:val="left"/>
              <w:rPr>
                <w:rFonts w:hint="eastAsia" w:ascii="仿宋" w:hAnsi="仿宋" w:eastAsia="仿宋" w:cs="仿宋"/>
              </w:rPr>
            </w:pPr>
            <w:r>
              <w:rPr>
                <w:rFonts w:hint="eastAsia" w:ascii="仿宋" w:hAnsi="仿宋" w:eastAsia="仿宋" w:cs="仿宋"/>
              </w:rPr>
              <w:t>② 能独立完成检验标准查阅、方法选用、仪器设备操作、样品采集和前处理、理化检测、报告撰写等技能。</w:t>
            </w:r>
          </w:p>
          <w:p w14:paraId="52108DAD">
            <w:pPr>
              <w:jc w:val="left"/>
              <w:rPr>
                <w:rFonts w:ascii="仿宋" w:hAnsi="仿宋" w:eastAsia="仿宋" w:cs="仿宋"/>
                <w:color w:val="000000"/>
                <w:sz w:val="24"/>
              </w:rPr>
            </w:pPr>
            <w:r>
              <w:rPr>
                <w:rFonts w:hint="eastAsia" w:ascii="仿宋" w:hAnsi="仿宋" w:eastAsia="仿宋" w:cs="仿宋"/>
              </w:rPr>
              <w:t>③ 养成严谨求实、精益求精、诚实守信、客观公正、遵纪守法的职业态度，具备食品质量安全标准意识和责任意识</w:t>
            </w:r>
          </w:p>
        </w:tc>
        <w:tc>
          <w:tcPr>
            <w:tcW w:w="678" w:type="dxa"/>
            <w:noWrap w:val="0"/>
            <w:vAlign w:val="center"/>
          </w:tcPr>
          <w:p w14:paraId="313C85F9">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745" w:type="dxa"/>
            <w:noWrap w:val="0"/>
            <w:vAlign w:val="center"/>
          </w:tcPr>
          <w:p w14:paraId="70A5B84F">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4.5</w:t>
            </w:r>
          </w:p>
        </w:tc>
      </w:tr>
      <w:tr w14:paraId="58DE7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center"/>
          </w:tcPr>
          <w:p w14:paraId="20C30455">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3</w:t>
            </w:r>
          </w:p>
        </w:tc>
        <w:tc>
          <w:tcPr>
            <w:tcW w:w="1912" w:type="dxa"/>
            <w:noWrap w:val="0"/>
            <w:vAlign w:val="center"/>
          </w:tcPr>
          <w:p w14:paraId="3FF95B98">
            <w:pPr>
              <w:jc w:val="center"/>
              <w:rPr>
                <w:rFonts w:hint="default" w:ascii="仿宋" w:hAnsi="仿宋" w:eastAsia="仿宋" w:cs="仿宋"/>
                <w:szCs w:val="21"/>
                <w:lang w:val="en-US" w:eastAsia="zh-CN"/>
              </w:rPr>
            </w:pPr>
            <w:r>
              <w:rPr>
                <w:rFonts w:hint="eastAsia" w:ascii="仿宋" w:hAnsi="仿宋" w:eastAsia="仿宋" w:cs="仿宋"/>
                <w:b/>
                <w:bCs/>
                <w:szCs w:val="21"/>
                <w:lang w:val="en-US" w:eastAsia="zh-CN"/>
              </w:rPr>
              <w:t>食品质量安全与控制</w:t>
            </w:r>
          </w:p>
        </w:tc>
        <w:tc>
          <w:tcPr>
            <w:tcW w:w="5435" w:type="dxa"/>
            <w:noWrap w:val="0"/>
            <w:vAlign w:val="center"/>
          </w:tcPr>
          <w:p w14:paraId="637AE4A4">
            <w:pPr>
              <w:jc w:val="left"/>
              <w:rPr>
                <w:rFonts w:hint="eastAsia" w:ascii="仿宋" w:hAnsi="仿宋" w:eastAsia="仿宋" w:cs="仿宋"/>
                <w:lang w:val="en-US" w:eastAsia="zh-CN"/>
              </w:rPr>
            </w:pPr>
            <w:r>
              <w:rPr>
                <w:rFonts w:hint="eastAsia" w:ascii="仿宋" w:hAnsi="仿宋" w:eastAsia="仿宋" w:cs="仿宋"/>
                <w:lang w:val="en-US" w:eastAsia="zh-CN"/>
              </w:rPr>
              <w:t>教学内容：</w:t>
            </w:r>
          </w:p>
          <w:p w14:paraId="7E246656">
            <w:pPr>
              <w:jc w:val="left"/>
              <w:rPr>
                <w:rFonts w:hint="eastAsia" w:ascii="仿宋" w:hAnsi="仿宋" w:eastAsia="仿宋" w:cs="仿宋"/>
                <w:lang w:val="en-US" w:eastAsia="zh-CN"/>
              </w:rPr>
            </w:pPr>
            <w:r>
              <w:rPr>
                <w:rFonts w:hint="eastAsia" w:ascii="仿宋" w:hAnsi="仿宋" w:eastAsia="仿宋" w:cs="仿宋"/>
                <w:lang w:val="en-US" w:eastAsia="zh-CN"/>
              </w:rPr>
              <w:t>① 食品加工安全风险分析。</w:t>
            </w:r>
          </w:p>
          <w:p w14:paraId="72EB6556">
            <w:pPr>
              <w:jc w:val="left"/>
              <w:rPr>
                <w:rFonts w:hint="eastAsia" w:ascii="仿宋" w:hAnsi="仿宋" w:eastAsia="仿宋" w:cs="仿宋"/>
                <w:lang w:val="en-US" w:eastAsia="zh-CN"/>
              </w:rPr>
            </w:pPr>
            <w:r>
              <w:rPr>
                <w:rFonts w:hint="eastAsia" w:ascii="仿宋" w:hAnsi="仿宋" w:eastAsia="仿宋" w:cs="仿宋"/>
                <w:lang w:val="en-US" w:eastAsia="zh-CN"/>
              </w:rPr>
              <w:t>② 食品质量管理体系。</w:t>
            </w:r>
          </w:p>
          <w:p w14:paraId="22FD6583">
            <w:pPr>
              <w:jc w:val="left"/>
              <w:rPr>
                <w:rFonts w:hint="eastAsia" w:ascii="仿宋" w:hAnsi="仿宋" w:eastAsia="仿宋" w:cs="仿宋"/>
                <w:lang w:val="en-US" w:eastAsia="zh-CN"/>
              </w:rPr>
            </w:pPr>
            <w:r>
              <w:rPr>
                <w:rFonts w:hint="eastAsia" w:ascii="仿宋" w:hAnsi="仿宋" w:eastAsia="仿宋" w:cs="仿宋"/>
                <w:lang w:val="en-US" w:eastAsia="zh-CN"/>
              </w:rPr>
              <w:t>③ 质量管理工具。</w:t>
            </w:r>
          </w:p>
          <w:p w14:paraId="34F0761F">
            <w:pPr>
              <w:jc w:val="left"/>
              <w:rPr>
                <w:rFonts w:hint="eastAsia" w:ascii="仿宋" w:hAnsi="仿宋" w:eastAsia="仿宋" w:cs="仿宋"/>
                <w:lang w:val="en-US" w:eastAsia="zh-CN"/>
              </w:rPr>
            </w:pPr>
            <w:r>
              <w:rPr>
                <w:rFonts w:hint="eastAsia" w:ascii="仿宋" w:hAnsi="仿宋" w:eastAsia="仿宋" w:cs="仿宋"/>
                <w:lang w:val="en-US" w:eastAsia="zh-CN"/>
              </w:rPr>
              <w:t>④ 质量管理体系文件编写。</w:t>
            </w:r>
          </w:p>
          <w:p w14:paraId="2FDD0328">
            <w:pPr>
              <w:jc w:val="left"/>
              <w:rPr>
                <w:rFonts w:hint="eastAsia" w:ascii="仿宋" w:hAnsi="仿宋" w:eastAsia="仿宋" w:cs="仿宋"/>
                <w:lang w:val="en-US" w:eastAsia="zh-CN"/>
              </w:rPr>
            </w:pPr>
            <w:r>
              <w:rPr>
                <w:rFonts w:hint="eastAsia" w:ascii="仿宋" w:hAnsi="仿宋" w:eastAsia="仿宋" w:cs="仿宋"/>
                <w:lang w:val="en-US" w:eastAsia="zh-CN"/>
              </w:rPr>
              <w:t>⑤ 质量计划制定和实施。</w:t>
            </w:r>
          </w:p>
          <w:p w14:paraId="7A9148A5">
            <w:pPr>
              <w:jc w:val="left"/>
              <w:rPr>
                <w:rFonts w:hint="eastAsia" w:ascii="仿宋" w:hAnsi="仿宋" w:eastAsia="仿宋" w:cs="仿宋"/>
                <w:lang w:val="en-US" w:eastAsia="zh-CN"/>
              </w:rPr>
            </w:pPr>
            <w:r>
              <w:rPr>
                <w:rFonts w:hint="eastAsia" w:ascii="仿宋" w:hAnsi="仿宋" w:eastAsia="仿宋" w:cs="仿宋"/>
                <w:lang w:val="en-US" w:eastAsia="zh-CN"/>
              </w:rPr>
              <w:t>⑥ 食品现场质量管理。</w:t>
            </w:r>
          </w:p>
          <w:p w14:paraId="32806623">
            <w:pPr>
              <w:jc w:val="left"/>
              <w:rPr>
                <w:rFonts w:hint="eastAsia" w:ascii="仿宋" w:hAnsi="仿宋" w:eastAsia="仿宋" w:cs="仿宋"/>
                <w:lang w:val="en-US" w:eastAsia="zh-CN"/>
              </w:rPr>
            </w:pPr>
            <w:r>
              <w:rPr>
                <w:rFonts w:hint="eastAsia" w:ascii="仿宋" w:hAnsi="仿宋" w:eastAsia="仿宋" w:cs="仿宋"/>
                <w:lang w:val="en-US" w:eastAsia="zh-CN"/>
              </w:rPr>
              <w:t>教学要求：</w:t>
            </w:r>
          </w:p>
          <w:p w14:paraId="75E3B154">
            <w:pPr>
              <w:jc w:val="left"/>
              <w:rPr>
                <w:rFonts w:hint="eastAsia" w:ascii="仿宋" w:hAnsi="仿宋" w:eastAsia="仿宋" w:cs="仿宋"/>
                <w:lang w:val="en-US" w:eastAsia="zh-CN"/>
              </w:rPr>
            </w:pPr>
            <w:r>
              <w:rPr>
                <w:rFonts w:hint="eastAsia" w:ascii="仿宋" w:hAnsi="仿宋" w:eastAsia="仿宋" w:cs="仿宋"/>
                <w:lang w:val="en-US" w:eastAsia="zh-CN"/>
              </w:rPr>
              <w:t>① 熟悉食品安全风险因素和质量控制依据，掌握食</w:t>
            </w:r>
          </w:p>
          <w:p w14:paraId="5F567958">
            <w:pPr>
              <w:jc w:val="left"/>
              <w:rPr>
                <w:rFonts w:hint="eastAsia" w:ascii="仿宋" w:hAnsi="仿宋" w:eastAsia="仿宋" w:cs="仿宋"/>
                <w:lang w:val="en-US" w:eastAsia="zh-CN"/>
              </w:rPr>
            </w:pPr>
            <w:r>
              <w:rPr>
                <w:rFonts w:hint="eastAsia" w:ascii="仿宋" w:hAnsi="仿宋" w:eastAsia="仿宋" w:cs="仿宋"/>
                <w:lang w:val="en-US" w:eastAsia="zh-CN"/>
              </w:rPr>
              <w:t>品质量优化、质量管理规划编写、质量管理七工具和 5S</w:t>
            </w:r>
          </w:p>
          <w:p w14:paraId="5FEE335D">
            <w:pPr>
              <w:jc w:val="left"/>
              <w:rPr>
                <w:rFonts w:hint="eastAsia" w:ascii="仿宋" w:hAnsi="仿宋" w:eastAsia="仿宋" w:cs="仿宋"/>
                <w:lang w:val="en-US" w:eastAsia="zh-CN"/>
              </w:rPr>
            </w:pPr>
            <w:r>
              <w:rPr>
                <w:rFonts w:hint="eastAsia" w:ascii="仿宋" w:hAnsi="仿宋" w:eastAsia="仿宋" w:cs="仿宋"/>
                <w:lang w:val="en-US" w:eastAsia="zh-CN"/>
              </w:rPr>
              <w:t>管理。</w:t>
            </w:r>
          </w:p>
          <w:p w14:paraId="7802E21B">
            <w:pPr>
              <w:jc w:val="left"/>
              <w:rPr>
                <w:rFonts w:hint="eastAsia" w:ascii="仿宋" w:hAnsi="仿宋" w:eastAsia="仿宋" w:cs="仿宋"/>
                <w:lang w:val="en-US" w:eastAsia="zh-CN"/>
              </w:rPr>
            </w:pPr>
            <w:r>
              <w:rPr>
                <w:rFonts w:hint="eastAsia" w:ascii="仿宋" w:hAnsi="仿宋" w:eastAsia="仿宋" w:cs="仿宋"/>
                <w:lang w:val="en-US" w:eastAsia="zh-CN"/>
              </w:rPr>
              <w:t>② 能够正确理解并执行 GMP、SSOP、HACCP 等食</w:t>
            </w:r>
          </w:p>
          <w:p w14:paraId="44B07410">
            <w:pPr>
              <w:jc w:val="left"/>
              <w:rPr>
                <w:rFonts w:hint="eastAsia" w:ascii="仿宋" w:hAnsi="仿宋" w:eastAsia="仿宋" w:cs="仿宋"/>
                <w:lang w:val="en-US" w:eastAsia="zh-CN"/>
              </w:rPr>
            </w:pPr>
            <w:r>
              <w:rPr>
                <w:rFonts w:hint="eastAsia" w:ascii="仿宋" w:hAnsi="仿宋" w:eastAsia="仿宋" w:cs="仿宋"/>
                <w:lang w:val="en-US" w:eastAsia="zh-CN"/>
              </w:rPr>
              <w:t>品企业生产和管理规范，能按照企业标准或规范执行食</w:t>
            </w:r>
          </w:p>
          <w:p w14:paraId="71BDF9F7">
            <w:pPr>
              <w:jc w:val="left"/>
              <w:rPr>
                <w:rFonts w:hint="eastAsia" w:ascii="仿宋" w:hAnsi="仿宋" w:eastAsia="仿宋" w:cs="仿宋"/>
                <w:lang w:val="en-US" w:eastAsia="zh-CN"/>
              </w:rPr>
            </w:pPr>
            <w:r>
              <w:rPr>
                <w:rFonts w:hint="eastAsia" w:ascii="仿宋" w:hAnsi="仿宋" w:eastAsia="仿宋" w:cs="仿宋"/>
                <w:lang w:val="en-US" w:eastAsia="zh-CN"/>
              </w:rPr>
              <w:t>品加工现场品控管理。</w:t>
            </w:r>
          </w:p>
          <w:p w14:paraId="08D0D1A6">
            <w:pPr>
              <w:jc w:val="left"/>
              <w:rPr>
                <w:rFonts w:hint="eastAsia" w:ascii="仿宋" w:hAnsi="仿宋" w:eastAsia="仿宋" w:cs="仿宋"/>
                <w:lang w:val="en-US" w:eastAsia="zh-CN"/>
              </w:rPr>
            </w:pPr>
            <w:r>
              <w:rPr>
                <w:rFonts w:hint="eastAsia" w:ascii="仿宋" w:hAnsi="仿宋" w:eastAsia="仿宋" w:cs="仿宋"/>
                <w:lang w:val="en-US" w:eastAsia="zh-CN"/>
              </w:rPr>
              <w:t>③ 养成高度的质量责任安全意识，具备遵纪守法、</w:t>
            </w:r>
          </w:p>
          <w:p w14:paraId="3F13D37A">
            <w:pPr>
              <w:jc w:val="left"/>
              <w:rPr>
                <w:rFonts w:hint="eastAsia" w:ascii="仿宋" w:hAnsi="仿宋" w:eastAsia="仿宋" w:cs="仿宋"/>
                <w:color w:val="000000"/>
                <w:szCs w:val="21"/>
                <w:lang w:eastAsia="zh-CN"/>
              </w:rPr>
            </w:pPr>
            <w:r>
              <w:rPr>
                <w:rFonts w:hint="eastAsia" w:ascii="仿宋" w:hAnsi="仿宋" w:eastAsia="仿宋" w:cs="仿宋"/>
                <w:lang w:val="en-US" w:eastAsia="zh-CN"/>
              </w:rPr>
              <w:t>认真负责、严谨求实、吃苦耐劳和团结协作的职业素养</w:t>
            </w:r>
          </w:p>
        </w:tc>
        <w:tc>
          <w:tcPr>
            <w:tcW w:w="678" w:type="dxa"/>
            <w:noWrap w:val="0"/>
            <w:vAlign w:val="center"/>
          </w:tcPr>
          <w:p w14:paraId="430190B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745" w:type="dxa"/>
            <w:noWrap w:val="0"/>
            <w:vAlign w:val="center"/>
          </w:tcPr>
          <w:p w14:paraId="7984D3B7">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4.5</w:t>
            </w:r>
          </w:p>
        </w:tc>
      </w:tr>
      <w:tr w14:paraId="5EA73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center"/>
          </w:tcPr>
          <w:p w14:paraId="3BA9249F">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4</w:t>
            </w:r>
          </w:p>
        </w:tc>
        <w:tc>
          <w:tcPr>
            <w:tcW w:w="1912" w:type="dxa"/>
            <w:noWrap w:val="0"/>
            <w:vAlign w:val="center"/>
          </w:tcPr>
          <w:p w14:paraId="3C9EB1BA">
            <w:pPr>
              <w:jc w:val="center"/>
              <w:rPr>
                <w:rFonts w:hint="default" w:ascii="仿宋" w:hAnsi="仿宋" w:eastAsia="仿宋" w:cs="仿宋"/>
                <w:szCs w:val="21"/>
                <w:lang w:val="en-US" w:eastAsia="zh-CN"/>
              </w:rPr>
            </w:pPr>
            <w:r>
              <w:rPr>
                <w:rFonts w:hint="eastAsia" w:ascii="仿宋" w:hAnsi="仿宋" w:eastAsia="仿宋" w:cs="仿宋"/>
                <w:b/>
                <w:bCs/>
                <w:lang w:val="en-US" w:eastAsia="zh-CN"/>
              </w:rPr>
              <w:t>食品微生物检测</w:t>
            </w:r>
          </w:p>
        </w:tc>
        <w:tc>
          <w:tcPr>
            <w:tcW w:w="5435" w:type="dxa"/>
            <w:noWrap w:val="0"/>
            <w:vAlign w:val="center"/>
          </w:tcPr>
          <w:p w14:paraId="49626D9F">
            <w:pPr>
              <w:jc w:val="left"/>
              <w:rPr>
                <w:rFonts w:hint="eastAsia" w:ascii="仿宋" w:hAnsi="仿宋" w:eastAsia="仿宋" w:cs="仿宋"/>
              </w:rPr>
            </w:pPr>
            <w:r>
              <w:rPr>
                <w:rFonts w:hint="eastAsia" w:ascii="仿宋" w:hAnsi="仿宋" w:eastAsia="仿宋" w:cs="仿宋"/>
              </w:rPr>
              <w:t>教学内容：</w:t>
            </w:r>
          </w:p>
          <w:p w14:paraId="7950182A">
            <w:pPr>
              <w:jc w:val="left"/>
              <w:rPr>
                <w:rFonts w:hint="eastAsia" w:ascii="仿宋" w:hAnsi="仿宋" w:eastAsia="仿宋" w:cs="仿宋"/>
              </w:rPr>
            </w:pPr>
            <w:r>
              <w:rPr>
                <w:rFonts w:hint="eastAsia" w:ascii="仿宋" w:hAnsi="仿宋" w:eastAsia="仿宋" w:cs="仿宋"/>
              </w:rPr>
              <w:t>① 食品微生物检验工作认知。</w:t>
            </w:r>
          </w:p>
          <w:p w14:paraId="52F56693">
            <w:pPr>
              <w:jc w:val="left"/>
              <w:rPr>
                <w:rFonts w:hint="eastAsia" w:ascii="仿宋" w:hAnsi="仿宋" w:eastAsia="仿宋" w:cs="仿宋"/>
              </w:rPr>
            </w:pPr>
            <w:r>
              <w:rPr>
                <w:rFonts w:hint="eastAsia" w:ascii="仿宋" w:hAnsi="仿宋" w:eastAsia="仿宋" w:cs="仿宋"/>
              </w:rPr>
              <w:t>② 食品微生物检验样品的采集与制备。</w:t>
            </w:r>
          </w:p>
          <w:p w14:paraId="7DF862B8">
            <w:pPr>
              <w:jc w:val="left"/>
              <w:rPr>
                <w:rFonts w:hint="eastAsia" w:ascii="仿宋" w:hAnsi="仿宋" w:eastAsia="仿宋" w:cs="仿宋"/>
              </w:rPr>
            </w:pPr>
            <w:r>
              <w:rPr>
                <w:rFonts w:hint="eastAsia" w:ascii="仿宋" w:hAnsi="仿宋" w:eastAsia="仿宋" w:cs="仿宋"/>
              </w:rPr>
              <w:t>③ 食品常规卫生指示菌（菌落总数、大肠菌群、霉菌和酵母菌等）检验。</w:t>
            </w:r>
          </w:p>
          <w:p w14:paraId="118D28D4">
            <w:pPr>
              <w:jc w:val="left"/>
              <w:rPr>
                <w:rFonts w:hint="eastAsia" w:ascii="仿宋" w:hAnsi="仿宋" w:eastAsia="仿宋" w:cs="仿宋"/>
              </w:rPr>
            </w:pPr>
            <w:r>
              <w:rPr>
                <w:rFonts w:hint="eastAsia" w:ascii="仿宋" w:hAnsi="仿宋" w:eastAsia="仿宋" w:cs="仿宋"/>
              </w:rPr>
              <w:t>④ 食品常见致病菌（金黄色葡萄球菌、沙门菌等）检验。</w:t>
            </w:r>
          </w:p>
          <w:p w14:paraId="3811FD7D">
            <w:pPr>
              <w:jc w:val="left"/>
              <w:rPr>
                <w:rFonts w:hint="eastAsia" w:ascii="仿宋" w:hAnsi="仿宋" w:eastAsia="仿宋" w:cs="仿宋"/>
              </w:rPr>
            </w:pPr>
            <w:r>
              <w:rPr>
                <w:rFonts w:hint="eastAsia" w:ascii="仿宋" w:hAnsi="仿宋" w:eastAsia="仿宋" w:cs="仿宋"/>
              </w:rPr>
              <w:t>⑤ 食品常见益生菌（乳酸菌等）检验。</w:t>
            </w:r>
          </w:p>
          <w:p w14:paraId="5D9B80FF">
            <w:pPr>
              <w:jc w:val="left"/>
              <w:rPr>
                <w:rFonts w:hint="eastAsia" w:ascii="仿宋" w:hAnsi="仿宋" w:eastAsia="仿宋" w:cs="仿宋"/>
              </w:rPr>
            </w:pPr>
            <w:r>
              <w:rPr>
                <w:rFonts w:hint="eastAsia" w:ascii="仿宋" w:hAnsi="仿宋" w:eastAsia="仿宋" w:cs="仿宋"/>
              </w:rPr>
              <w:t>⑥ 其他微生物指标检验等。</w:t>
            </w:r>
          </w:p>
          <w:p w14:paraId="0E391EDD">
            <w:pPr>
              <w:jc w:val="left"/>
              <w:rPr>
                <w:rFonts w:hint="eastAsia" w:ascii="仿宋" w:hAnsi="仿宋" w:eastAsia="仿宋" w:cs="仿宋"/>
              </w:rPr>
            </w:pPr>
            <w:r>
              <w:rPr>
                <w:rFonts w:hint="eastAsia" w:ascii="仿宋" w:hAnsi="仿宋" w:eastAsia="仿宋" w:cs="仿宋"/>
              </w:rPr>
              <w:t>教学要求：</w:t>
            </w:r>
          </w:p>
          <w:p w14:paraId="58E9B268">
            <w:pPr>
              <w:jc w:val="left"/>
              <w:rPr>
                <w:rFonts w:hint="eastAsia" w:ascii="仿宋" w:hAnsi="仿宋" w:eastAsia="仿宋" w:cs="仿宋"/>
              </w:rPr>
            </w:pPr>
            <w:r>
              <w:rPr>
                <w:rFonts w:hint="eastAsia" w:ascii="仿宋" w:hAnsi="仿宋" w:eastAsia="仿宋" w:cs="仿宋"/>
              </w:rPr>
              <w:t>① 掌握食品微生物检验流程、检测、计数和报告方法等基本知识与技能。</w:t>
            </w:r>
          </w:p>
          <w:p w14:paraId="4E52E6A2">
            <w:pPr>
              <w:jc w:val="left"/>
              <w:rPr>
                <w:rFonts w:hint="eastAsia" w:ascii="仿宋" w:hAnsi="仿宋" w:eastAsia="仿宋" w:cs="仿宋"/>
              </w:rPr>
            </w:pPr>
            <w:r>
              <w:rPr>
                <w:rFonts w:hint="eastAsia" w:ascii="仿宋" w:hAnsi="仿宋" w:eastAsia="仿宋" w:cs="仿宋"/>
              </w:rPr>
              <w:t>② 能独立完成检验标准查阅、方法选用、仪器设备操作、检样制备、微生物检测、报告撰写等技能。</w:t>
            </w:r>
          </w:p>
          <w:p w14:paraId="5B7D821C">
            <w:pPr>
              <w:jc w:val="left"/>
              <w:rPr>
                <w:rFonts w:hint="default" w:ascii="仿宋" w:hAnsi="仿宋" w:eastAsia="仿宋" w:cs="仿宋"/>
                <w:szCs w:val="21"/>
                <w:lang w:val="en-US"/>
              </w:rPr>
            </w:pPr>
            <w:r>
              <w:rPr>
                <w:rFonts w:hint="eastAsia" w:ascii="仿宋" w:hAnsi="仿宋" w:eastAsia="仿宋" w:cs="仿宋"/>
              </w:rPr>
              <w:t>③ 养成严谨求实、精益求精、诚实守信、客观公正、遵纪守法的职业态度，具备食品质量安全标准意识和责任意识</w:t>
            </w:r>
          </w:p>
        </w:tc>
        <w:tc>
          <w:tcPr>
            <w:tcW w:w="678" w:type="dxa"/>
            <w:noWrap w:val="0"/>
            <w:vAlign w:val="center"/>
          </w:tcPr>
          <w:p w14:paraId="77E9787C">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745" w:type="dxa"/>
            <w:noWrap w:val="0"/>
            <w:vAlign w:val="center"/>
          </w:tcPr>
          <w:p w14:paraId="3DC01369">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4.5</w:t>
            </w:r>
          </w:p>
        </w:tc>
      </w:tr>
      <w:tr w14:paraId="25D59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center"/>
          </w:tcPr>
          <w:p w14:paraId="32681715">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5</w:t>
            </w:r>
          </w:p>
        </w:tc>
        <w:tc>
          <w:tcPr>
            <w:tcW w:w="1912" w:type="dxa"/>
            <w:noWrap w:val="0"/>
            <w:vAlign w:val="center"/>
          </w:tcPr>
          <w:p w14:paraId="77EDA936">
            <w:pPr>
              <w:jc w:val="center"/>
              <w:rPr>
                <w:rFonts w:hint="default" w:ascii="仿宋" w:hAnsi="仿宋" w:eastAsia="仿宋" w:cs="仿宋"/>
                <w:b/>
                <w:sz w:val="24"/>
                <w:lang w:val="en-US" w:eastAsia="zh-CN"/>
              </w:rPr>
            </w:pPr>
            <w:r>
              <w:rPr>
                <w:rFonts w:hint="eastAsia" w:ascii="仿宋" w:hAnsi="仿宋" w:eastAsia="仿宋" w:cs="仿宋"/>
                <w:b/>
                <w:color w:val="000000"/>
                <w:szCs w:val="21"/>
                <w:lang w:val="en-US" w:eastAsia="zh-CN"/>
              </w:rPr>
              <w:t>食品安全快速检测</w:t>
            </w:r>
          </w:p>
        </w:tc>
        <w:tc>
          <w:tcPr>
            <w:tcW w:w="5435" w:type="dxa"/>
            <w:noWrap w:val="0"/>
            <w:vAlign w:val="center"/>
          </w:tcPr>
          <w:p w14:paraId="21ECBE54">
            <w:pPr>
              <w:jc w:val="left"/>
              <w:rPr>
                <w:rFonts w:hint="eastAsia" w:ascii="仿宋" w:hAnsi="仿宋" w:eastAsia="仿宋" w:cs="仿宋"/>
              </w:rPr>
            </w:pPr>
            <w:r>
              <w:rPr>
                <w:rFonts w:hint="eastAsia" w:ascii="仿宋" w:hAnsi="仿宋" w:eastAsia="仿宋" w:cs="仿宋"/>
              </w:rPr>
              <w:t>教学内容：</w:t>
            </w:r>
          </w:p>
          <w:p w14:paraId="0A55068F">
            <w:pPr>
              <w:jc w:val="left"/>
              <w:rPr>
                <w:rFonts w:hint="eastAsia" w:ascii="仿宋" w:hAnsi="仿宋" w:eastAsia="仿宋" w:cs="仿宋"/>
              </w:rPr>
            </w:pPr>
            <w:r>
              <w:rPr>
                <w:rFonts w:hint="eastAsia" w:ascii="仿宋" w:hAnsi="仿宋" w:eastAsia="仿宋" w:cs="仿宋"/>
              </w:rPr>
              <w:t>① 食用农产品中常见农药残留快速检测。</w:t>
            </w:r>
          </w:p>
          <w:p w14:paraId="6D5F94A5">
            <w:pPr>
              <w:jc w:val="left"/>
              <w:rPr>
                <w:rFonts w:hint="eastAsia" w:ascii="仿宋" w:hAnsi="仿宋" w:eastAsia="仿宋" w:cs="仿宋"/>
              </w:rPr>
            </w:pPr>
            <w:r>
              <w:rPr>
                <w:rFonts w:hint="eastAsia" w:ascii="仿宋" w:hAnsi="仿宋" w:eastAsia="仿宋" w:cs="仿宋"/>
              </w:rPr>
              <w:t>② 食用农产品中兽药残留快速检测。</w:t>
            </w:r>
          </w:p>
          <w:p w14:paraId="796B0030">
            <w:pPr>
              <w:jc w:val="left"/>
              <w:rPr>
                <w:rFonts w:hint="eastAsia" w:ascii="仿宋" w:hAnsi="仿宋" w:eastAsia="仿宋" w:cs="仿宋"/>
              </w:rPr>
            </w:pPr>
            <w:r>
              <w:rPr>
                <w:rFonts w:hint="eastAsia" w:ascii="仿宋" w:hAnsi="仿宋" w:eastAsia="仿宋" w:cs="仿宋"/>
              </w:rPr>
              <w:t>③ 食品中添加剂快速检测。</w:t>
            </w:r>
          </w:p>
          <w:p w14:paraId="686DA878">
            <w:pPr>
              <w:jc w:val="left"/>
              <w:rPr>
                <w:rFonts w:hint="eastAsia" w:ascii="仿宋" w:hAnsi="仿宋" w:eastAsia="仿宋" w:cs="仿宋"/>
              </w:rPr>
            </w:pPr>
            <w:r>
              <w:rPr>
                <w:rFonts w:hint="eastAsia" w:ascii="仿宋" w:hAnsi="仿宋" w:eastAsia="仿宋" w:cs="仿宋"/>
              </w:rPr>
              <w:t>④ 食品中违禁添加物快速检测，食品中微生物快速检测等。</w:t>
            </w:r>
          </w:p>
          <w:p w14:paraId="52E519CA">
            <w:pPr>
              <w:jc w:val="left"/>
              <w:rPr>
                <w:rFonts w:hint="eastAsia" w:ascii="仿宋" w:hAnsi="仿宋" w:eastAsia="仿宋" w:cs="仿宋"/>
              </w:rPr>
            </w:pPr>
            <w:r>
              <w:rPr>
                <w:rFonts w:hint="eastAsia" w:ascii="仿宋" w:hAnsi="仿宋" w:eastAsia="仿宋" w:cs="仿宋"/>
              </w:rPr>
              <w:t>教学要求：</w:t>
            </w:r>
          </w:p>
          <w:p w14:paraId="419B50D6">
            <w:pPr>
              <w:jc w:val="left"/>
              <w:rPr>
                <w:rFonts w:hint="eastAsia" w:ascii="仿宋" w:hAnsi="仿宋" w:eastAsia="仿宋" w:cs="仿宋"/>
              </w:rPr>
            </w:pPr>
            <w:r>
              <w:rPr>
                <w:rFonts w:hint="eastAsia" w:ascii="仿宋" w:hAnsi="仿宋" w:eastAsia="仿宋" w:cs="仿宋"/>
              </w:rPr>
              <w:t>① 掌握食品快速检测的原理、方法等基本知识与技能。</w:t>
            </w:r>
          </w:p>
          <w:p w14:paraId="2475157D">
            <w:pPr>
              <w:jc w:val="left"/>
              <w:rPr>
                <w:rFonts w:hint="eastAsia" w:ascii="仿宋" w:hAnsi="仿宋" w:eastAsia="仿宋" w:cs="仿宋"/>
              </w:rPr>
            </w:pPr>
            <w:r>
              <w:rPr>
                <w:rFonts w:hint="eastAsia" w:ascii="仿宋" w:hAnsi="仿宋" w:eastAsia="仿宋" w:cs="仿宋"/>
              </w:rPr>
              <w:t>② 能独立完成食品或食用农产品常见质量安全指标的快速检测。</w:t>
            </w:r>
          </w:p>
          <w:p w14:paraId="5AA987AD">
            <w:pPr>
              <w:jc w:val="left"/>
              <w:rPr>
                <w:rFonts w:hint="eastAsia" w:ascii="仿宋" w:hAnsi="仿宋" w:eastAsia="仿宋" w:cs="仿宋"/>
              </w:rPr>
            </w:pPr>
            <w:r>
              <w:rPr>
                <w:rFonts w:hint="eastAsia" w:ascii="仿宋" w:hAnsi="仿宋" w:eastAsia="仿宋" w:cs="仿宋"/>
              </w:rPr>
              <w:t>③ 能对食品快检设备进行日常维护保养及校准审核。</w:t>
            </w:r>
          </w:p>
          <w:p w14:paraId="57721EEB">
            <w:pPr>
              <w:jc w:val="left"/>
              <w:rPr>
                <w:rFonts w:hint="eastAsia" w:ascii="仿宋" w:hAnsi="仿宋" w:eastAsia="仿宋" w:cs="仿宋"/>
                <w:szCs w:val="21"/>
              </w:rPr>
            </w:pPr>
            <w:r>
              <w:rPr>
                <w:rFonts w:hint="eastAsia" w:ascii="仿宋" w:hAnsi="仿宋" w:eastAsia="仿宋" w:cs="仿宋"/>
              </w:rPr>
              <w:t>④ 养成严谨求实、精益求精、诚实守信、客观公正、遵纪守法的职业态度，具备食品质量安全标准意识和责任意识</w:t>
            </w:r>
          </w:p>
        </w:tc>
        <w:tc>
          <w:tcPr>
            <w:tcW w:w="678" w:type="dxa"/>
            <w:noWrap w:val="0"/>
            <w:vAlign w:val="center"/>
          </w:tcPr>
          <w:p w14:paraId="34151CA2">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745" w:type="dxa"/>
            <w:noWrap w:val="0"/>
            <w:vAlign w:val="center"/>
          </w:tcPr>
          <w:p w14:paraId="744833D0">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4.5</w:t>
            </w:r>
          </w:p>
        </w:tc>
      </w:tr>
      <w:tr w14:paraId="2ECB2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center"/>
          </w:tcPr>
          <w:p w14:paraId="6D74F0B0">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6</w:t>
            </w:r>
          </w:p>
        </w:tc>
        <w:tc>
          <w:tcPr>
            <w:tcW w:w="1912" w:type="dxa"/>
            <w:noWrap w:val="0"/>
            <w:vAlign w:val="center"/>
          </w:tcPr>
          <w:p w14:paraId="4185A428">
            <w:pPr>
              <w:jc w:val="center"/>
              <w:rPr>
                <w:rFonts w:hint="eastAsia" w:ascii="仿宋" w:hAnsi="仿宋" w:eastAsia="仿宋" w:cs="仿宋"/>
                <w:b/>
                <w:color w:val="000000"/>
                <w:szCs w:val="21"/>
              </w:rPr>
            </w:pPr>
            <w:r>
              <w:rPr>
                <w:rFonts w:hint="eastAsia" w:ascii="仿宋" w:hAnsi="仿宋" w:eastAsia="仿宋" w:cs="仿宋"/>
                <w:b/>
                <w:bCs/>
                <w:lang w:val="en-US" w:eastAsia="zh-CN"/>
              </w:rPr>
              <w:t>食品仪器分析</w:t>
            </w:r>
          </w:p>
        </w:tc>
        <w:tc>
          <w:tcPr>
            <w:tcW w:w="5435" w:type="dxa"/>
            <w:noWrap w:val="0"/>
            <w:vAlign w:val="center"/>
          </w:tcPr>
          <w:p w14:paraId="52A77E88">
            <w:pPr>
              <w:jc w:val="left"/>
              <w:rPr>
                <w:rFonts w:hint="eastAsia" w:ascii="仿宋" w:hAnsi="仿宋" w:eastAsia="仿宋" w:cs="仿宋"/>
                <w:lang w:val="en-US" w:eastAsia="zh-CN"/>
              </w:rPr>
            </w:pPr>
            <w:r>
              <w:rPr>
                <w:rFonts w:hint="eastAsia" w:ascii="仿宋" w:hAnsi="仿宋" w:eastAsia="仿宋" w:cs="仿宋"/>
                <w:lang w:val="en-US" w:eastAsia="zh-CN"/>
              </w:rPr>
              <w:t>教学内容：</w:t>
            </w:r>
          </w:p>
          <w:p w14:paraId="1A53615B">
            <w:pPr>
              <w:jc w:val="left"/>
              <w:rPr>
                <w:rFonts w:hint="eastAsia" w:ascii="仿宋" w:hAnsi="仿宋" w:eastAsia="仿宋" w:cs="仿宋"/>
                <w:lang w:val="en-US" w:eastAsia="zh-CN"/>
              </w:rPr>
            </w:pPr>
            <w:r>
              <w:rPr>
                <w:rFonts w:hint="eastAsia" w:ascii="仿宋" w:hAnsi="仿宋" w:eastAsia="仿宋" w:cs="仿宋"/>
                <w:lang w:val="en-US" w:eastAsia="zh-CN"/>
              </w:rPr>
              <w:t>① 食用农产品中重金属元素检测。</w:t>
            </w:r>
          </w:p>
          <w:p w14:paraId="50EE6253">
            <w:pPr>
              <w:jc w:val="left"/>
              <w:rPr>
                <w:rFonts w:hint="eastAsia" w:ascii="仿宋" w:hAnsi="仿宋" w:eastAsia="仿宋" w:cs="仿宋"/>
                <w:lang w:val="en-US" w:eastAsia="zh-CN"/>
              </w:rPr>
            </w:pPr>
            <w:r>
              <w:rPr>
                <w:rFonts w:hint="eastAsia" w:ascii="仿宋" w:hAnsi="仿宋" w:eastAsia="仿宋" w:cs="仿宋"/>
                <w:lang w:val="en-US" w:eastAsia="zh-CN"/>
              </w:rPr>
              <w:t>② 食品中添加剂检测。</w:t>
            </w:r>
          </w:p>
          <w:p w14:paraId="03074EAC">
            <w:pPr>
              <w:jc w:val="left"/>
              <w:rPr>
                <w:rFonts w:hint="eastAsia" w:ascii="仿宋" w:hAnsi="仿宋" w:eastAsia="仿宋" w:cs="仿宋"/>
                <w:lang w:val="en-US" w:eastAsia="zh-CN"/>
              </w:rPr>
            </w:pPr>
            <w:r>
              <w:rPr>
                <w:rFonts w:hint="eastAsia" w:ascii="仿宋" w:hAnsi="仿宋" w:eastAsia="仿宋" w:cs="仿宋"/>
                <w:lang w:val="en-US" w:eastAsia="zh-CN"/>
              </w:rPr>
              <w:t>③ 食用农产品中农残和兽残检测。</w:t>
            </w:r>
          </w:p>
          <w:p w14:paraId="00AB736D">
            <w:pPr>
              <w:jc w:val="left"/>
              <w:rPr>
                <w:rFonts w:hint="eastAsia" w:ascii="仿宋" w:hAnsi="仿宋" w:eastAsia="仿宋" w:cs="仿宋"/>
                <w:lang w:val="en-US" w:eastAsia="zh-CN"/>
              </w:rPr>
            </w:pPr>
            <w:r>
              <w:rPr>
                <w:rFonts w:hint="eastAsia" w:ascii="仿宋" w:hAnsi="仿宋" w:eastAsia="仿宋" w:cs="仿宋"/>
                <w:lang w:val="en-US" w:eastAsia="zh-CN"/>
              </w:rPr>
              <w:t>④ 食品中非法添加物检测。</w:t>
            </w:r>
          </w:p>
          <w:p w14:paraId="752C4831">
            <w:pPr>
              <w:jc w:val="left"/>
              <w:rPr>
                <w:rFonts w:hint="eastAsia" w:ascii="仿宋" w:hAnsi="仿宋" w:eastAsia="仿宋" w:cs="仿宋"/>
                <w:lang w:val="en-US" w:eastAsia="zh-CN"/>
              </w:rPr>
            </w:pPr>
            <w:r>
              <w:rPr>
                <w:rFonts w:hint="eastAsia" w:ascii="仿宋" w:hAnsi="仿宋" w:eastAsia="仿宋" w:cs="仿宋"/>
                <w:lang w:val="en-US" w:eastAsia="zh-CN"/>
              </w:rPr>
              <w:t>教学要求：</w:t>
            </w:r>
          </w:p>
          <w:p w14:paraId="08A27084">
            <w:pPr>
              <w:jc w:val="left"/>
              <w:rPr>
                <w:rFonts w:hint="eastAsia" w:ascii="仿宋" w:hAnsi="仿宋" w:eastAsia="仿宋" w:cs="仿宋"/>
                <w:lang w:val="en-US" w:eastAsia="zh-CN"/>
              </w:rPr>
            </w:pPr>
            <w:r>
              <w:rPr>
                <w:rFonts w:hint="eastAsia" w:ascii="仿宋" w:hAnsi="仿宋" w:eastAsia="仿宋" w:cs="仿宋"/>
                <w:lang w:val="en-US" w:eastAsia="zh-CN"/>
              </w:rPr>
              <w:t>① 掌握常用食品分析仪器的工作原理、使用和维护方法。</w:t>
            </w:r>
          </w:p>
          <w:p w14:paraId="3B483247">
            <w:pPr>
              <w:jc w:val="left"/>
              <w:rPr>
                <w:rFonts w:hint="eastAsia" w:ascii="仿宋" w:hAnsi="仿宋" w:eastAsia="仿宋" w:cs="仿宋"/>
                <w:lang w:val="en-US" w:eastAsia="zh-CN"/>
              </w:rPr>
            </w:pPr>
            <w:r>
              <w:rPr>
                <w:rFonts w:hint="eastAsia" w:ascii="仿宋" w:hAnsi="仿宋" w:eastAsia="仿宋" w:cs="仿宋"/>
                <w:lang w:val="en-US" w:eastAsia="zh-CN"/>
              </w:rPr>
              <w:t>② 能应用仪器分析技术对食用农产品或食品样品的质量安全指标进行分析检测。</w:t>
            </w:r>
          </w:p>
          <w:p w14:paraId="6B9EA683">
            <w:pPr>
              <w:jc w:val="left"/>
              <w:rPr>
                <w:rFonts w:hint="eastAsia" w:ascii="仿宋" w:hAnsi="仿宋" w:eastAsia="仿宋" w:cs="仿宋"/>
              </w:rPr>
            </w:pPr>
            <w:r>
              <w:rPr>
                <w:rFonts w:hint="eastAsia" w:ascii="仿宋" w:hAnsi="仿宋" w:eastAsia="仿宋" w:cs="仿宋"/>
                <w:lang w:val="en-US" w:eastAsia="zh-CN"/>
              </w:rPr>
              <w:t>③ 养成严谨求实、精益求精、诚实守信、客观公正、遵纪守法的职业态度，具备食品质量安全标准意识和责任意识</w:t>
            </w:r>
            <w:r>
              <w:rPr>
                <w:rFonts w:hint="eastAsia" w:ascii="仿宋" w:hAnsi="仿宋" w:eastAsia="仿宋" w:cs="仿宋"/>
              </w:rPr>
              <w:t>。</w:t>
            </w:r>
          </w:p>
        </w:tc>
        <w:tc>
          <w:tcPr>
            <w:tcW w:w="678" w:type="dxa"/>
            <w:noWrap w:val="0"/>
            <w:vAlign w:val="center"/>
          </w:tcPr>
          <w:p w14:paraId="0899D0A0">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72</w:t>
            </w:r>
          </w:p>
        </w:tc>
        <w:tc>
          <w:tcPr>
            <w:tcW w:w="745" w:type="dxa"/>
            <w:noWrap w:val="0"/>
            <w:vAlign w:val="center"/>
          </w:tcPr>
          <w:p w14:paraId="5FD05128">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4.5</w:t>
            </w:r>
          </w:p>
        </w:tc>
      </w:tr>
    </w:tbl>
    <w:p w14:paraId="00C736FA">
      <w:pPr>
        <w:jc w:val="both"/>
        <w:rPr>
          <w:rFonts w:hint="eastAsia" w:ascii="仿宋" w:hAnsi="仿宋" w:eastAsia="仿宋" w:cs="宋体"/>
          <w:b/>
          <w:bCs/>
          <w:color w:val="000000"/>
          <w:kern w:val="0"/>
          <w:sz w:val="24"/>
          <w:szCs w:val="24"/>
        </w:rPr>
      </w:pPr>
    </w:p>
    <w:p w14:paraId="2B7C3FD8">
      <w:pPr>
        <w:jc w:val="center"/>
        <w:rPr>
          <w:rFonts w:hint="default" w:ascii="仿宋" w:hAnsi="仿宋" w:eastAsia="仿宋" w:cs="宋体"/>
          <w:b/>
          <w:bCs/>
          <w:color w:val="000000"/>
          <w:kern w:val="0"/>
          <w:sz w:val="24"/>
          <w:szCs w:val="24"/>
          <w:lang w:val="en-US" w:eastAsia="zh-CN"/>
        </w:rPr>
      </w:pPr>
    </w:p>
    <w:p w14:paraId="2784A8F7">
      <w:pPr>
        <w:spacing w:line="440" w:lineRule="exact"/>
        <w:ind w:left="1"/>
        <w:rPr>
          <w:rFonts w:ascii="仿宋" w:hAnsi="仿宋" w:eastAsia="仿宋" w:cs="宋体"/>
          <w:kern w:val="0"/>
          <w:sz w:val="24"/>
          <w:szCs w:val="24"/>
        </w:rPr>
      </w:pPr>
      <w:r>
        <w:rPr>
          <w:rFonts w:hint="eastAsia" w:ascii="仿宋" w:hAnsi="仿宋" w:eastAsia="仿宋" w:cs="宋体"/>
          <w:kern w:val="0"/>
          <w:sz w:val="24"/>
          <w:szCs w:val="24"/>
        </w:rPr>
        <w:t>（3）专业拓展课程</w:t>
      </w:r>
    </w:p>
    <w:p w14:paraId="31F0FAE7">
      <w:pPr>
        <w:spacing w:line="440" w:lineRule="exact"/>
        <w:ind w:firstLine="480" w:firstLineChars="200"/>
        <w:rPr>
          <w:rFonts w:hint="eastAsia" w:ascii="仿宋" w:hAnsi="仿宋" w:eastAsia="仿宋" w:cs="宋体"/>
          <w:kern w:val="0"/>
          <w:sz w:val="24"/>
          <w:szCs w:val="24"/>
        </w:rPr>
      </w:pPr>
      <w:r>
        <w:rPr>
          <w:rFonts w:hint="eastAsia" w:ascii="仿宋" w:hAnsi="仿宋" w:eastAsia="仿宋" w:cs="宋体"/>
          <w:kern w:val="0"/>
          <w:sz w:val="24"/>
          <w:szCs w:val="24"/>
        </w:rPr>
        <w:t>包括</w:t>
      </w:r>
      <w:r>
        <w:rPr>
          <w:rFonts w:hint="eastAsia" w:ascii="仿宋" w:hAnsi="仿宋" w:eastAsia="仿宋" w:cs="宋体"/>
          <w:kern w:val="0"/>
          <w:sz w:val="24"/>
          <w:szCs w:val="24"/>
          <w:lang w:val="en-US" w:eastAsia="zh-CN"/>
        </w:rPr>
        <w:t>食品储藏与保鲜、食品毒理学、食品添加剂</w:t>
      </w:r>
      <w:r>
        <w:rPr>
          <w:rFonts w:hint="eastAsia" w:ascii="仿宋" w:hAnsi="仿宋" w:eastAsia="仿宋" w:cs="宋体"/>
          <w:kern w:val="0"/>
          <w:sz w:val="24"/>
          <w:szCs w:val="24"/>
        </w:rPr>
        <w:t>。</w:t>
      </w:r>
    </w:p>
    <w:p w14:paraId="14E646D4">
      <w:pPr>
        <w:pStyle w:val="9"/>
        <w:spacing w:line="440" w:lineRule="exact"/>
        <w:jc w:val="center"/>
        <w:rPr>
          <w:rFonts w:hint="eastAsia" w:ascii="仿宋" w:hAnsi="仿宋" w:eastAsia="仿宋" w:cs="宋体"/>
          <w:kern w:val="0"/>
          <w:sz w:val="24"/>
          <w:szCs w:val="24"/>
        </w:rPr>
      </w:pPr>
      <w:r>
        <w:rPr>
          <w:rFonts w:hint="eastAsia" w:ascii="仿宋" w:hAnsi="仿宋" w:eastAsia="仿宋" w:cs="仿宋"/>
          <w:b/>
          <w:bCs/>
          <w:color w:val="000000"/>
          <w:kern w:val="2"/>
        </w:rPr>
        <w:t>表6  专业拓展课程</w:t>
      </w:r>
      <w:r>
        <w:rPr>
          <w:rFonts w:hint="eastAsia" w:ascii="仿宋" w:hAnsi="仿宋" w:eastAsia="仿宋" w:cs="仿宋"/>
          <w:b/>
          <w:bCs/>
          <w:color w:val="000000"/>
          <w:kern w:val="2"/>
          <w:lang w:val="en-US" w:eastAsia="zh-CN"/>
        </w:rPr>
        <w:t>内容及要求</w:t>
      </w:r>
    </w:p>
    <w:tbl>
      <w:tblPr>
        <w:tblStyle w:val="11"/>
        <w:tblW w:w="94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912"/>
        <w:gridCol w:w="5435"/>
        <w:gridCol w:w="678"/>
        <w:gridCol w:w="745"/>
      </w:tblGrid>
      <w:tr w14:paraId="6D26A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top"/>
          </w:tcPr>
          <w:p w14:paraId="14737439">
            <w:pPr>
              <w:jc w:val="center"/>
              <w:rPr>
                <w:rFonts w:ascii="仿宋" w:hAnsi="仿宋" w:eastAsia="仿宋" w:cs="仿宋"/>
                <w:b/>
                <w:bCs/>
                <w:szCs w:val="21"/>
              </w:rPr>
            </w:pPr>
            <w:r>
              <w:rPr>
                <w:rFonts w:hint="eastAsia" w:ascii="仿宋" w:hAnsi="仿宋" w:eastAsia="仿宋" w:cs="仿宋"/>
                <w:b/>
                <w:bCs/>
                <w:szCs w:val="21"/>
              </w:rPr>
              <w:t>序号</w:t>
            </w:r>
          </w:p>
        </w:tc>
        <w:tc>
          <w:tcPr>
            <w:tcW w:w="1912" w:type="dxa"/>
            <w:noWrap w:val="0"/>
            <w:vAlign w:val="top"/>
          </w:tcPr>
          <w:p w14:paraId="071051AD">
            <w:pPr>
              <w:jc w:val="center"/>
              <w:rPr>
                <w:rFonts w:ascii="仿宋" w:hAnsi="仿宋" w:eastAsia="仿宋" w:cs="仿宋"/>
                <w:b/>
                <w:bCs/>
                <w:szCs w:val="21"/>
              </w:rPr>
            </w:pPr>
            <w:r>
              <w:rPr>
                <w:rFonts w:hint="eastAsia" w:ascii="仿宋" w:hAnsi="仿宋" w:eastAsia="仿宋" w:cs="仿宋"/>
                <w:b/>
                <w:bCs/>
                <w:szCs w:val="21"/>
              </w:rPr>
              <w:t>课程名称</w:t>
            </w:r>
          </w:p>
        </w:tc>
        <w:tc>
          <w:tcPr>
            <w:tcW w:w="5435" w:type="dxa"/>
            <w:noWrap w:val="0"/>
            <w:vAlign w:val="top"/>
          </w:tcPr>
          <w:p w14:paraId="7EF95EB0">
            <w:pPr>
              <w:jc w:val="center"/>
              <w:rPr>
                <w:rFonts w:ascii="仿宋" w:hAnsi="仿宋" w:eastAsia="仿宋" w:cs="仿宋"/>
                <w:b/>
                <w:bCs/>
                <w:szCs w:val="21"/>
              </w:rPr>
            </w:pPr>
            <w:r>
              <w:rPr>
                <w:rFonts w:hint="eastAsia" w:ascii="仿宋" w:hAnsi="仿宋" w:eastAsia="仿宋" w:cs="仿宋"/>
                <w:b/>
                <w:bCs/>
                <w:szCs w:val="21"/>
              </w:rPr>
              <w:t>内容及要求</w:t>
            </w:r>
          </w:p>
        </w:tc>
        <w:tc>
          <w:tcPr>
            <w:tcW w:w="678" w:type="dxa"/>
            <w:noWrap w:val="0"/>
            <w:vAlign w:val="top"/>
          </w:tcPr>
          <w:p w14:paraId="437E1B7A">
            <w:pPr>
              <w:jc w:val="center"/>
              <w:rPr>
                <w:rFonts w:ascii="仿宋" w:hAnsi="仿宋" w:eastAsia="仿宋" w:cs="仿宋"/>
                <w:b/>
                <w:bCs/>
                <w:szCs w:val="21"/>
              </w:rPr>
            </w:pPr>
            <w:r>
              <w:rPr>
                <w:rFonts w:hint="eastAsia" w:ascii="仿宋" w:hAnsi="仿宋" w:eastAsia="仿宋" w:cs="仿宋"/>
                <w:b/>
                <w:bCs/>
                <w:szCs w:val="21"/>
              </w:rPr>
              <w:t>学时</w:t>
            </w:r>
          </w:p>
        </w:tc>
        <w:tc>
          <w:tcPr>
            <w:tcW w:w="745" w:type="dxa"/>
            <w:noWrap w:val="0"/>
            <w:vAlign w:val="top"/>
          </w:tcPr>
          <w:p w14:paraId="52430CDC">
            <w:pPr>
              <w:jc w:val="center"/>
              <w:rPr>
                <w:rFonts w:ascii="仿宋" w:hAnsi="仿宋" w:eastAsia="仿宋" w:cs="仿宋"/>
                <w:b/>
                <w:bCs/>
                <w:szCs w:val="21"/>
              </w:rPr>
            </w:pPr>
            <w:r>
              <w:rPr>
                <w:rFonts w:hint="eastAsia" w:ascii="仿宋" w:hAnsi="仿宋" w:eastAsia="仿宋" w:cs="仿宋"/>
                <w:b/>
                <w:bCs/>
                <w:szCs w:val="21"/>
              </w:rPr>
              <w:t>学分</w:t>
            </w:r>
          </w:p>
        </w:tc>
      </w:tr>
      <w:tr w14:paraId="55279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704" w:type="dxa"/>
            <w:noWrap w:val="0"/>
            <w:vAlign w:val="center"/>
          </w:tcPr>
          <w:p w14:paraId="44B63FD8">
            <w:pPr>
              <w:jc w:val="center"/>
              <w:rPr>
                <w:rFonts w:ascii="仿宋" w:hAnsi="仿宋" w:eastAsia="仿宋" w:cs="仿宋"/>
                <w:szCs w:val="21"/>
              </w:rPr>
            </w:pPr>
            <w:r>
              <w:rPr>
                <w:rFonts w:hint="eastAsia" w:ascii="仿宋" w:hAnsi="仿宋" w:eastAsia="仿宋" w:cs="仿宋"/>
                <w:szCs w:val="21"/>
              </w:rPr>
              <w:t>1</w:t>
            </w:r>
          </w:p>
        </w:tc>
        <w:tc>
          <w:tcPr>
            <w:tcW w:w="1912" w:type="dxa"/>
            <w:noWrap w:val="0"/>
            <w:vAlign w:val="center"/>
          </w:tcPr>
          <w:p w14:paraId="1036775D">
            <w:pPr>
              <w:jc w:val="center"/>
              <w:rPr>
                <w:rFonts w:hint="default" w:ascii="仿宋" w:hAnsi="仿宋" w:eastAsia="仿宋" w:cs="仿宋"/>
                <w:szCs w:val="21"/>
                <w:lang w:val="en-US" w:eastAsia="zh-CN"/>
              </w:rPr>
            </w:pPr>
            <w:r>
              <w:rPr>
                <w:rFonts w:hint="eastAsia" w:ascii="仿宋" w:hAnsi="仿宋" w:eastAsia="仿宋" w:cs="仿宋"/>
                <w:b/>
                <w:bCs/>
                <w:szCs w:val="21"/>
                <w:lang w:val="en-US" w:eastAsia="zh-CN"/>
              </w:rPr>
              <w:t>食品储藏与保鲜</w:t>
            </w:r>
          </w:p>
        </w:tc>
        <w:tc>
          <w:tcPr>
            <w:tcW w:w="5435" w:type="dxa"/>
            <w:noWrap w:val="0"/>
            <w:vAlign w:val="center"/>
          </w:tcPr>
          <w:p w14:paraId="28D15422">
            <w:pPr>
              <w:jc w:val="left"/>
              <w:rPr>
                <w:rFonts w:hint="eastAsia" w:ascii="仿宋" w:hAnsi="仿宋" w:eastAsia="仿宋" w:cs="仿宋"/>
                <w:lang w:val="en-US" w:eastAsia="zh-CN"/>
              </w:rPr>
            </w:pPr>
            <w:r>
              <w:rPr>
                <w:rFonts w:hint="eastAsia" w:ascii="仿宋" w:hAnsi="仿宋" w:eastAsia="仿宋" w:cs="仿宋"/>
                <w:lang w:val="en-US" w:eastAsia="zh-CN"/>
              </w:rPr>
              <w:t>教学内容：</w:t>
            </w:r>
          </w:p>
          <w:p w14:paraId="3D4021E0">
            <w:pPr>
              <w:jc w:val="left"/>
              <w:rPr>
                <w:rFonts w:hint="eastAsia" w:ascii="仿宋" w:hAnsi="仿宋" w:eastAsia="仿宋" w:cs="仿宋"/>
                <w:lang w:val="en-US" w:eastAsia="zh-CN"/>
              </w:rPr>
            </w:pPr>
            <w:r>
              <w:rPr>
                <w:rFonts w:hint="eastAsia" w:ascii="仿宋" w:hAnsi="仿宋" w:eastAsia="仿宋" w:cs="仿宋"/>
                <w:lang w:val="en-US" w:eastAsia="zh-CN"/>
              </w:rPr>
              <w:t>① 食品腐烂变质的原因。</w:t>
            </w:r>
          </w:p>
          <w:p w14:paraId="4C404C27">
            <w:pPr>
              <w:jc w:val="left"/>
              <w:rPr>
                <w:rFonts w:hint="eastAsia" w:ascii="仿宋" w:hAnsi="仿宋" w:eastAsia="仿宋" w:cs="仿宋"/>
                <w:lang w:val="en-US" w:eastAsia="zh-CN"/>
              </w:rPr>
            </w:pPr>
            <w:r>
              <w:rPr>
                <w:rFonts w:hint="eastAsia" w:ascii="仿宋" w:hAnsi="仿宋" w:eastAsia="仿宋" w:cs="仿宋"/>
                <w:lang w:val="en-US" w:eastAsia="zh-CN"/>
              </w:rPr>
              <w:t>② 食品保藏的基础原理。</w:t>
            </w:r>
          </w:p>
          <w:p w14:paraId="6A645F05">
            <w:pPr>
              <w:jc w:val="left"/>
              <w:rPr>
                <w:rFonts w:hint="default" w:ascii="仿宋" w:hAnsi="仿宋" w:eastAsia="仿宋" w:cs="仿宋"/>
                <w:lang w:val="en-US" w:eastAsia="zh-CN"/>
              </w:rPr>
            </w:pPr>
            <w:r>
              <w:rPr>
                <w:rFonts w:hint="eastAsia" w:ascii="仿宋" w:hAnsi="仿宋" w:eastAsia="仿宋" w:cs="仿宋"/>
                <w:lang w:val="en-US" w:eastAsia="zh-CN"/>
              </w:rPr>
              <w:t>③ 常见的食品储藏保鲜的方法</w:t>
            </w:r>
          </w:p>
          <w:p w14:paraId="4C326809">
            <w:pPr>
              <w:jc w:val="left"/>
              <w:rPr>
                <w:rFonts w:hint="eastAsia" w:ascii="仿宋" w:hAnsi="仿宋" w:eastAsia="仿宋" w:cs="仿宋"/>
                <w:lang w:val="en-US" w:eastAsia="zh-CN"/>
              </w:rPr>
            </w:pPr>
            <w:r>
              <w:rPr>
                <w:rFonts w:hint="eastAsia" w:ascii="仿宋" w:hAnsi="仿宋" w:eastAsia="仿宋" w:cs="仿宋"/>
                <w:lang w:val="en-US" w:eastAsia="zh-CN"/>
              </w:rPr>
              <w:t>④ 食品安全与卫生。</w:t>
            </w:r>
          </w:p>
          <w:p w14:paraId="2120B143">
            <w:pPr>
              <w:jc w:val="left"/>
              <w:rPr>
                <w:rFonts w:hint="eastAsia" w:ascii="仿宋" w:hAnsi="仿宋" w:eastAsia="仿宋" w:cs="仿宋"/>
                <w:lang w:val="en-US" w:eastAsia="zh-CN"/>
              </w:rPr>
            </w:pPr>
            <w:r>
              <w:rPr>
                <w:rFonts w:hint="eastAsia" w:ascii="仿宋" w:hAnsi="仿宋" w:eastAsia="仿宋" w:cs="仿宋"/>
                <w:lang w:val="en-US" w:eastAsia="zh-CN"/>
              </w:rPr>
              <w:t>教学要求：</w:t>
            </w:r>
          </w:p>
          <w:p w14:paraId="491A60CF">
            <w:pPr>
              <w:jc w:val="left"/>
              <w:rPr>
                <w:rFonts w:hint="default" w:ascii="仿宋" w:hAnsi="仿宋" w:eastAsia="仿宋" w:cs="仿宋"/>
                <w:lang w:val="en-US" w:eastAsia="zh-CN"/>
              </w:rPr>
            </w:pPr>
            <w:r>
              <w:rPr>
                <w:rFonts w:hint="eastAsia" w:ascii="仿宋" w:hAnsi="仿宋" w:eastAsia="仿宋" w:cs="仿宋"/>
                <w:lang w:val="en-US" w:eastAsia="zh-CN"/>
              </w:rPr>
              <w:t>① 掌握食品变质的原因</w:t>
            </w:r>
          </w:p>
          <w:p w14:paraId="7ACD9245">
            <w:pPr>
              <w:jc w:val="left"/>
              <w:rPr>
                <w:rFonts w:hint="default" w:ascii="仿宋" w:hAnsi="仿宋" w:eastAsia="仿宋" w:cs="仿宋"/>
                <w:lang w:val="en-US" w:eastAsia="zh-CN"/>
              </w:rPr>
            </w:pPr>
            <w:r>
              <w:rPr>
                <w:rFonts w:hint="eastAsia" w:ascii="仿宋" w:hAnsi="仿宋" w:eastAsia="仿宋" w:cs="仿宋"/>
                <w:lang w:val="en-US" w:eastAsia="zh-CN"/>
              </w:rPr>
              <w:t>② 能熟练进行食品储藏与保鲜相关的实验操作</w:t>
            </w:r>
          </w:p>
          <w:p w14:paraId="106CBBB6">
            <w:pPr>
              <w:jc w:val="left"/>
              <w:rPr>
                <w:rFonts w:hint="eastAsia" w:ascii="仿宋" w:hAnsi="仿宋" w:eastAsia="仿宋" w:cs="仿宋"/>
                <w:szCs w:val="21"/>
              </w:rPr>
            </w:pPr>
            <w:r>
              <w:rPr>
                <w:rFonts w:hint="eastAsia" w:ascii="仿宋" w:hAnsi="仿宋" w:eastAsia="仿宋" w:cs="仿宋"/>
                <w:lang w:val="en-US" w:eastAsia="zh-CN"/>
              </w:rPr>
              <w:t>③ 养成严谨求实、精益求精、诚实守信、客观公正、遵纪守法的职业态度，具备食品质量安全标准意识和责任意识</w:t>
            </w:r>
            <w:r>
              <w:rPr>
                <w:rFonts w:hint="eastAsia" w:ascii="仿宋" w:hAnsi="仿宋" w:eastAsia="仿宋" w:cs="仿宋"/>
              </w:rPr>
              <w:t>。</w:t>
            </w:r>
          </w:p>
        </w:tc>
        <w:tc>
          <w:tcPr>
            <w:tcW w:w="678" w:type="dxa"/>
            <w:noWrap w:val="0"/>
            <w:vAlign w:val="center"/>
          </w:tcPr>
          <w:p w14:paraId="2BA840C6">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48</w:t>
            </w:r>
          </w:p>
        </w:tc>
        <w:tc>
          <w:tcPr>
            <w:tcW w:w="745" w:type="dxa"/>
            <w:noWrap w:val="0"/>
            <w:vAlign w:val="center"/>
          </w:tcPr>
          <w:p w14:paraId="21FE62E7">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w:t>
            </w:r>
          </w:p>
        </w:tc>
      </w:tr>
      <w:tr w14:paraId="48B8A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704" w:type="dxa"/>
            <w:noWrap w:val="0"/>
            <w:vAlign w:val="center"/>
          </w:tcPr>
          <w:p w14:paraId="512C7988">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2</w:t>
            </w:r>
          </w:p>
        </w:tc>
        <w:tc>
          <w:tcPr>
            <w:tcW w:w="1912" w:type="dxa"/>
            <w:noWrap w:val="0"/>
            <w:vAlign w:val="center"/>
          </w:tcPr>
          <w:p w14:paraId="2A4395BE">
            <w:pPr>
              <w:jc w:val="center"/>
              <w:rPr>
                <w:rFonts w:hint="default" w:ascii="仿宋" w:hAnsi="仿宋" w:eastAsia="仿宋" w:cs="仿宋"/>
                <w:b/>
                <w:bCs/>
                <w:szCs w:val="21"/>
                <w:lang w:val="en-US" w:eastAsia="zh-CN"/>
              </w:rPr>
            </w:pPr>
            <w:r>
              <w:rPr>
                <w:rFonts w:hint="eastAsia" w:ascii="仿宋" w:hAnsi="仿宋" w:eastAsia="仿宋" w:cs="仿宋"/>
                <w:b/>
                <w:bCs/>
                <w:szCs w:val="21"/>
                <w:lang w:val="en-US" w:eastAsia="zh-CN"/>
              </w:rPr>
              <w:t>食品毒理学</w:t>
            </w:r>
          </w:p>
        </w:tc>
        <w:tc>
          <w:tcPr>
            <w:tcW w:w="5435" w:type="dxa"/>
            <w:noWrap w:val="0"/>
            <w:vAlign w:val="center"/>
          </w:tcPr>
          <w:p w14:paraId="5E8826AE">
            <w:pPr>
              <w:jc w:val="left"/>
              <w:rPr>
                <w:rFonts w:hint="eastAsia" w:ascii="仿宋" w:hAnsi="仿宋" w:eastAsia="仿宋" w:cs="仿宋"/>
                <w:lang w:val="en-US" w:eastAsia="zh-CN"/>
              </w:rPr>
            </w:pPr>
            <w:r>
              <w:rPr>
                <w:rFonts w:hint="eastAsia" w:ascii="仿宋" w:hAnsi="仿宋" w:eastAsia="仿宋" w:cs="仿宋"/>
                <w:lang w:val="en-US" w:eastAsia="zh-CN"/>
              </w:rPr>
              <w:t>教学内容：</w:t>
            </w:r>
          </w:p>
          <w:p w14:paraId="6DF3CA0B">
            <w:pPr>
              <w:jc w:val="left"/>
              <w:rPr>
                <w:rFonts w:hint="eastAsia" w:ascii="仿宋" w:hAnsi="仿宋" w:eastAsia="仿宋" w:cs="仿宋"/>
                <w:lang w:val="en-US" w:eastAsia="zh-CN"/>
              </w:rPr>
            </w:pPr>
            <w:r>
              <w:rPr>
                <w:rFonts w:hint="eastAsia" w:ascii="仿宋" w:hAnsi="仿宋" w:eastAsia="仿宋" w:cs="仿宋"/>
                <w:lang w:val="en-US" w:eastAsia="zh-CN"/>
              </w:rPr>
              <w:t>① 毒理学基本学科知识。</w:t>
            </w:r>
          </w:p>
          <w:p w14:paraId="23A7B717">
            <w:pPr>
              <w:jc w:val="left"/>
              <w:rPr>
                <w:rFonts w:hint="eastAsia" w:ascii="仿宋" w:hAnsi="仿宋" w:eastAsia="仿宋" w:cs="仿宋"/>
                <w:lang w:val="en-US" w:eastAsia="zh-CN"/>
              </w:rPr>
            </w:pPr>
            <w:r>
              <w:rPr>
                <w:rFonts w:hint="eastAsia" w:ascii="仿宋" w:hAnsi="仿宋" w:eastAsia="仿宋" w:cs="仿宋"/>
                <w:lang w:val="en-US" w:eastAsia="zh-CN"/>
              </w:rPr>
              <w:t>② 食品外源化学物的来源与分类影响因素。</w:t>
            </w:r>
          </w:p>
          <w:p w14:paraId="658F7770">
            <w:pPr>
              <w:jc w:val="left"/>
              <w:rPr>
                <w:rFonts w:hint="default" w:ascii="仿宋" w:hAnsi="仿宋" w:eastAsia="仿宋" w:cs="仿宋"/>
                <w:lang w:val="en-US" w:eastAsia="zh-CN"/>
              </w:rPr>
            </w:pPr>
            <w:r>
              <w:rPr>
                <w:rFonts w:hint="eastAsia" w:ascii="仿宋" w:hAnsi="仿宋" w:eastAsia="仿宋" w:cs="仿宋"/>
                <w:lang w:val="en-US" w:eastAsia="zh-CN"/>
              </w:rPr>
              <w:t>③ 非特异外源毒性、特异毒性</w:t>
            </w:r>
          </w:p>
          <w:p w14:paraId="234F48EF">
            <w:pPr>
              <w:jc w:val="left"/>
              <w:rPr>
                <w:rFonts w:hint="eastAsia" w:ascii="仿宋" w:hAnsi="仿宋" w:eastAsia="仿宋" w:cs="仿宋"/>
                <w:lang w:val="en-US" w:eastAsia="zh-CN"/>
              </w:rPr>
            </w:pPr>
            <w:r>
              <w:rPr>
                <w:rFonts w:hint="eastAsia" w:ascii="仿宋" w:hAnsi="仿宋" w:eastAsia="仿宋" w:cs="仿宋"/>
                <w:lang w:val="en-US" w:eastAsia="zh-CN"/>
              </w:rPr>
              <w:t>④ 食品中的农药残留。</w:t>
            </w:r>
          </w:p>
          <w:p w14:paraId="47A4012D">
            <w:pPr>
              <w:jc w:val="left"/>
              <w:rPr>
                <w:rFonts w:hint="eastAsia" w:ascii="仿宋" w:hAnsi="仿宋" w:eastAsia="仿宋" w:cs="仿宋"/>
                <w:lang w:val="en-US" w:eastAsia="zh-CN"/>
              </w:rPr>
            </w:pPr>
            <w:r>
              <w:rPr>
                <w:rFonts w:hint="eastAsia" w:ascii="仿宋" w:hAnsi="仿宋" w:eastAsia="仿宋" w:cs="仿宋"/>
                <w:lang w:val="en-US" w:eastAsia="zh-CN"/>
              </w:rPr>
              <w:t>教学要求：</w:t>
            </w:r>
          </w:p>
          <w:p w14:paraId="1F11506B">
            <w:pPr>
              <w:jc w:val="left"/>
              <w:rPr>
                <w:rFonts w:hint="eastAsia" w:ascii="仿宋" w:hAnsi="仿宋" w:eastAsia="仿宋" w:cs="仿宋"/>
                <w:lang w:val="en-US" w:eastAsia="zh-CN"/>
              </w:rPr>
            </w:pPr>
            <w:r>
              <w:rPr>
                <w:rFonts w:hint="eastAsia" w:ascii="仿宋" w:hAnsi="仿宋" w:eastAsia="仿宋" w:cs="仿宋"/>
                <w:lang w:val="en-US" w:eastAsia="zh-CN"/>
              </w:rPr>
              <w:t>①掌握食品毒理学的基本概念和研究方法中</w:t>
            </w:r>
          </w:p>
          <w:p w14:paraId="65B5F392">
            <w:pPr>
              <w:jc w:val="left"/>
              <w:rPr>
                <w:rFonts w:hint="eastAsia" w:ascii="仿宋" w:hAnsi="仿宋" w:eastAsia="仿宋" w:cs="仿宋"/>
                <w:lang w:val="en-US" w:eastAsia="zh-CN"/>
              </w:rPr>
            </w:pPr>
            <w:r>
              <w:rPr>
                <w:rFonts w:hint="eastAsia" w:ascii="仿宋" w:hAnsi="仿宋" w:eastAsia="仿宋" w:cs="仿宋"/>
                <w:lang w:val="en-US" w:eastAsia="zh-CN"/>
              </w:rPr>
              <w:t>②具有查阅有关资料和论文的能力，具有一定的分析和解决问题的能力。</w:t>
            </w:r>
          </w:p>
          <w:p w14:paraId="17DC3763">
            <w:pPr>
              <w:jc w:val="left"/>
              <w:rPr>
                <w:rFonts w:hint="eastAsia" w:ascii="仿宋" w:hAnsi="仿宋" w:eastAsia="仿宋" w:cs="仿宋"/>
                <w:lang w:val="en-US" w:eastAsia="zh-CN"/>
              </w:rPr>
            </w:pPr>
            <w:r>
              <w:rPr>
                <w:rFonts w:hint="eastAsia" w:ascii="仿宋" w:hAnsi="仿宋" w:eastAsia="仿宋" w:cs="仿宋"/>
                <w:lang w:val="en-US" w:eastAsia="zh-CN"/>
              </w:rPr>
              <w:t>③ 具备深入调查和反复思考的能力，树立食品安全理念和为人民健康服务的精神</w:t>
            </w:r>
          </w:p>
        </w:tc>
        <w:tc>
          <w:tcPr>
            <w:tcW w:w="678" w:type="dxa"/>
            <w:noWrap w:val="0"/>
            <w:vAlign w:val="center"/>
          </w:tcPr>
          <w:p w14:paraId="2CA8EFEE">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48</w:t>
            </w:r>
          </w:p>
        </w:tc>
        <w:tc>
          <w:tcPr>
            <w:tcW w:w="745" w:type="dxa"/>
            <w:noWrap w:val="0"/>
            <w:vAlign w:val="center"/>
          </w:tcPr>
          <w:p w14:paraId="218D010D">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w:t>
            </w:r>
          </w:p>
        </w:tc>
      </w:tr>
      <w:tr w14:paraId="580DB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noWrap w:val="0"/>
            <w:vAlign w:val="center"/>
          </w:tcPr>
          <w:p w14:paraId="7AAE2B8F">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3</w:t>
            </w:r>
          </w:p>
        </w:tc>
        <w:tc>
          <w:tcPr>
            <w:tcW w:w="1912" w:type="dxa"/>
            <w:noWrap w:val="0"/>
            <w:vAlign w:val="center"/>
          </w:tcPr>
          <w:p w14:paraId="57057385">
            <w:pPr>
              <w:jc w:val="center"/>
              <w:rPr>
                <w:rFonts w:hint="default" w:ascii="仿宋" w:hAnsi="仿宋" w:eastAsia="仿宋" w:cs="仿宋"/>
                <w:szCs w:val="21"/>
                <w:lang w:val="en-US" w:eastAsia="zh-CN"/>
              </w:rPr>
            </w:pPr>
            <w:r>
              <w:rPr>
                <w:rFonts w:hint="eastAsia" w:ascii="仿宋" w:hAnsi="仿宋" w:eastAsia="仿宋" w:cs="仿宋"/>
                <w:b/>
                <w:bCs/>
                <w:szCs w:val="21"/>
                <w:lang w:val="en-US" w:eastAsia="zh-CN"/>
              </w:rPr>
              <w:t>食品添加剂</w:t>
            </w:r>
          </w:p>
        </w:tc>
        <w:tc>
          <w:tcPr>
            <w:tcW w:w="5435" w:type="dxa"/>
            <w:noWrap w:val="0"/>
            <w:vAlign w:val="center"/>
          </w:tcPr>
          <w:p w14:paraId="33A76A0D">
            <w:pPr>
              <w:jc w:val="left"/>
              <w:rPr>
                <w:rFonts w:hint="eastAsia" w:ascii="仿宋" w:hAnsi="仿宋" w:eastAsia="仿宋" w:cs="仿宋"/>
                <w:lang w:val="en-US" w:eastAsia="zh-CN"/>
              </w:rPr>
            </w:pPr>
            <w:r>
              <w:rPr>
                <w:rFonts w:hint="eastAsia" w:ascii="仿宋" w:hAnsi="仿宋" w:eastAsia="仿宋" w:cs="仿宋"/>
                <w:lang w:val="en-US" w:eastAsia="zh-CN"/>
              </w:rPr>
              <w:t xml:space="preserve">教学内容： </w:t>
            </w:r>
          </w:p>
          <w:p w14:paraId="0FA4144B">
            <w:pPr>
              <w:jc w:val="left"/>
              <w:rPr>
                <w:rFonts w:hint="eastAsia" w:ascii="仿宋" w:hAnsi="仿宋" w:eastAsia="仿宋" w:cs="仿宋"/>
                <w:lang w:val="en-US" w:eastAsia="zh-CN"/>
              </w:rPr>
            </w:pPr>
            <w:r>
              <w:rPr>
                <w:rFonts w:hint="eastAsia" w:ascii="仿宋" w:hAnsi="仿宋" w:eastAsia="仿宋" w:cs="仿宋"/>
                <w:lang w:val="en-US" w:eastAsia="zh-CN"/>
              </w:rPr>
              <w:t xml:space="preserve">① 食品添加剂的分类及作用。 </w:t>
            </w:r>
          </w:p>
          <w:p w14:paraId="58BB672F">
            <w:pPr>
              <w:jc w:val="left"/>
              <w:rPr>
                <w:rFonts w:hint="eastAsia" w:ascii="仿宋" w:hAnsi="仿宋" w:eastAsia="仿宋" w:cs="仿宋"/>
                <w:lang w:val="en-US" w:eastAsia="zh-CN"/>
              </w:rPr>
            </w:pPr>
            <w:r>
              <w:rPr>
                <w:rFonts w:hint="eastAsia" w:ascii="仿宋" w:hAnsi="仿宋" w:eastAsia="仿宋" w:cs="仿宋"/>
                <w:lang w:val="en-US" w:eastAsia="zh-CN"/>
              </w:rPr>
              <w:t xml:space="preserve">② 食品添加剂安全评价。 </w:t>
            </w:r>
          </w:p>
          <w:p w14:paraId="60411481">
            <w:pPr>
              <w:jc w:val="left"/>
              <w:rPr>
                <w:rFonts w:hint="eastAsia" w:ascii="仿宋" w:hAnsi="仿宋" w:eastAsia="仿宋" w:cs="仿宋"/>
                <w:lang w:val="en-US" w:eastAsia="zh-CN"/>
              </w:rPr>
            </w:pPr>
            <w:r>
              <w:rPr>
                <w:rFonts w:hint="eastAsia" w:ascii="仿宋" w:hAnsi="仿宋" w:eastAsia="仿宋" w:cs="仿宋"/>
                <w:lang w:val="en-US" w:eastAsia="zh-CN"/>
              </w:rPr>
              <w:t>③ 食品添加剂在食品中的应用。</w:t>
            </w:r>
          </w:p>
          <w:p w14:paraId="1CDBC9E7">
            <w:pPr>
              <w:jc w:val="left"/>
              <w:rPr>
                <w:rFonts w:hint="default" w:ascii="仿宋" w:hAnsi="仿宋" w:eastAsia="仿宋" w:cs="仿宋"/>
                <w:lang w:val="en-US" w:eastAsia="zh-CN"/>
              </w:rPr>
            </w:pPr>
            <w:r>
              <w:rPr>
                <w:rFonts w:hint="eastAsia" w:ascii="仿宋" w:hAnsi="仿宋" w:eastAsia="仿宋" w:cs="仿宋"/>
                <w:lang w:val="en-US" w:eastAsia="zh-CN"/>
              </w:rPr>
              <w:t>④食品添加剂的安全风险评估及应对措施</w:t>
            </w:r>
          </w:p>
          <w:p w14:paraId="4895D8A8">
            <w:pPr>
              <w:jc w:val="left"/>
              <w:rPr>
                <w:rFonts w:hint="eastAsia" w:ascii="仿宋" w:hAnsi="仿宋" w:eastAsia="仿宋" w:cs="仿宋"/>
                <w:lang w:val="en-US" w:eastAsia="zh-CN"/>
              </w:rPr>
            </w:pPr>
            <w:r>
              <w:rPr>
                <w:rFonts w:hint="eastAsia" w:ascii="仿宋" w:hAnsi="仿宋" w:eastAsia="仿宋" w:cs="仿宋"/>
                <w:lang w:val="en-US" w:eastAsia="zh-CN"/>
              </w:rPr>
              <w:t xml:space="preserve">教学要求： </w:t>
            </w:r>
          </w:p>
          <w:p w14:paraId="24094DC2">
            <w:pPr>
              <w:numPr>
                <w:ilvl w:val="0"/>
                <w:numId w:val="0"/>
              </w:numPr>
              <w:jc w:val="left"/>
              <w:rPr>
                <w:rFonts w:hint="eastAsia" w:ascii="仿宋" w:hAnsi="仿宋" w:eastAsia="仿宋" w:cs="仿宋"/>
                <w:lang w:val="en-US" w:eastAsia="zh-CN"/>
              </w:rPr>
            </w:pPr>
            <w:r>
              <w:rPr>
                <w:rFonts w:hint="eastAsia" w:ascii="仿宋" w:hAnsi="仿宋" w:eastAsia="仿宋" w:cs="仿宋"/>
                <w:lang w:val="en-US" w:eastAsia="zh-CN"/>
              </w:rPr>
              <w:t>①熟悉食品添加剂在食品加工中的意义，食品添加剂的安全使用，熟悉食品添加剂的管理办法；</w:t>
            </w:r>
          </w:p>
          <w:p w14:paraId="317AC120">
            <w:pPr>
              <w:numPr>
                <w:ilvl w:val="0"/>
                <w:numId w:val="0"/>
              </w:numPr>
              <w:jc w:val="left"/>
              <w:rPr>
                <w:rFonts w:hint="eastAsia" w:ascii="仿宋" w:hAnsi="仿宋" w:eastAsia="仿宋" w:cs="仿宋"/>
                <w:lang w:val="en-US" w:eastAsia="zh-CN"/>
              </w:rPr>
            </w:pPr>
            <w:r>
              <w:rPr>
                <w:rFonts w:hint="eastAsia" w:ascii="仿宋" w:hAnsi="仿宋" w:eastAsia="仿宋" w:cs="仿宋"/>
                <w:lang w:val="en-US" w:eastAsia="zh-CN"/>
              </w:rPr>
              <w:t>②掌握食品添加剂的分类、食品添加剂的选用原则，掌握食品添加剂的毒理学评价方法</w:t>
            </w:r>
          </w:p>
          <w:p w14:paraId="0A189B53">
            <w:pPr>
              <w:jc w:val="left"/>
              <w:rPr>
                <w:rFonts w:ascii="仿宋" w:hAnsi="仿宋" w:eastAsia="仿宋" w:cs="仿宋"/>
                <w:color w:val="000000"/>
                <w:sz w:val="24"/>
              </w:rPr>
            </w:pPr>
            <w:r>
              <w:rPr>
                <w:rFonts w:hint="eastAsia" w:ascii="仿宋" w:hAnsi="仿宋" w:eastAsia="仿宋" w:cs="仿宋"/>
                <w:lang w:val="en-US" w:eastAsia="zh-CN"/>
              </w:rPr>
              <w:t xml:space="preserve">③具备生物安全的责任意识 </w:t>
            </w:r>
          </w:p>
        </w:tc>
        <w:tc>
          <w:tcPr>
            <w:tcW w:w="678" w:type="dxa"/>
            <w:noWrap w:val="0"/>
            <w:vAlign w:val="center"/>
          </w:tcPr>
          <w:p w14:paraId="1E26AA98">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48</w:t>
            </w:r>
          </w:p>
        </w:tc>
        <w:tc>
          <w:tcPr>
            <w:tcW w:w="745" w:type="dxa"/>
            <w:noWrap w:val="0"/>
            <w:vAlign w:val="center"/>
          </w:tcPr>
          <w:p w14:paraId="56D12CD8">
            <w:pPr>
              <w:jc w:val="center"/>
              <w:rPr>
                <w:rFonts w:hint="default" w:ascii="仿宋" w:hAnsi="仿宋" w:eastAsia="仿宋" w:cs="仿宋"/>
                <w:szCs w:val="21"/>
                <w:lang w:val="en-US" w:eastAsia="zh-CN"/>
              </w:rPr>
            </w:pPr>
            <w:r>
              <w:rPr>
                <w:rFonts w:hint="eastAsia" w:ascii="仿宋" w:hAnsi="仿宋" w:eastAsia="仿宋" w:cs="仿宋"/>
                <w:szCs w:val="21"/>
                <w:lang w:val="en-US" w:eastAsia="zh-CN"/>
              </w:rPr>
              <w:t>3</w:t>
            </w:r>
          </w:p>
        </w:tc>
      </w:tr>
    </w:tbl>
    <w:p w14:paraId="7E79F6F7">
      <w:pPr>
        <w:spacing w:line="440" w:lineRule="exact"/>
        <w:ind w:firstLine="480" w:firstLineChars="200"/>
        <w:rPr>
          <w:rFonts w:hint="eastAsia" w:ascii="仿宋" w:hAnsi="仿宋" w:eastAsia="仿宋" w:cs="宋体"/>
          <w:kern w:val="0"/>
          <w:sz w:val="24"/>
          <w:szCs w:val="24"/>
        </w:rPr>
      </w:pPr>
    </w:p>
    <w:p w14:paraId="750E6128">
      <w:pPr>
        <w:spacing w:line="44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（4）“课程思政”教学改革建设课程</w:t>
      </w:r>
    </w:p>
    <w:p w14:paraId="38E561FC">
      <w:pPr>
        <w:spacing w:line="44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食品行业比较敏感，受外界影响较大，食品行业的法规、条例也时有变化，教师要挖掘专业课程本身的思政特色，凝练本专业特色的育人内涵，提炼爱国情怀、法治意识、社会责任、文化自信、人文精神等要素，转化为核心价值观教育。将食品文化、食品人力资源开发与管理等专业课程作为“课程思政”教学改革建设课程。</w:t>
      </w:r>
    </w:p>
    <w:p w14:paraId="063C3CE2">
      <w:pPr>
        <w:spacing w:before="312" w:beforeLines="100" w:line="440" w:lineRule="exact"/>
        <w:ind w:firstLine="482" w:firstLineChars="200"/>
        <w:rPr>
          <w:rFonts w:cs="Times New Roman" w:asciiTheme="minorEastAsia" w:hAnsiTheme="minorEastAsia"/>
          <w:b/>
          <w:sz w:val="24"/>
          <w:szCs w:val="24"/>
        </w:rPr>
      </w:pPr>
      <w:r>
        <w:rPr>
          <w:rFonts w:hint="eastAsia" w:cs="Times New Roman" w:asciiTheme="minorEastAsia" w:hAnsiTheme="minorEastAsia"/>
          <w:b/>
          <w:sz w:val="24"/>
          <w:szCs w:val="24"/>
        </w:rPr>
        <w:t>（四）学习方式</w:t>
      </w:r>
    </w:p>
    <w:p w14:paraId="65B09ABA">
      <w:pPr>
        <w:spacing w:line="520" w:lineRule="exact"/>
        <w:ind w:firstLine="480" w:firstLineChars="200"/>
        <w:rPr>
          <w:rFonts w:ascii="仿宋" w:hAnsi="仿宋" w:eastAsia="仿宋" w:cs="Times New Roman"/>
          <w:bCs/>
          <w:sz w:val="24"/>
          <w:szCs w:val="24"/>
        </w:rPr>
      </w:pPr>
      <w:r>
        <w:rPr>
          <w:rFonts w:hint="eastAsia" w:ascii="仿宋" w:hAnsi="仿宋" w:eastAsia="仿宋" w:cs="Times New Roman"/>
          <w:bCs/>
          <w:sz w:val="24"/>
          <w:szCs w:val="24"/>
        </w:rPr>
        <w:t>统招生可采用线上线下学习相结合的方式，充分利用优秀网络课程资源实施教学。采取集中学习和自主学习相结合方式，可依托学院网络教学平台、教师自拍微课视频资源，满足个性化学习需求。</w:t>
      </w:r>
    </w:p>
    <w:p w14:paraId="2C879F45">
      <w:pPr>
        <w:spacing w:before="312" w:beforeLines="100" w:line="400" w:lineRule="exact"/>
        <w:rPr>
          <w:rFonts w:ascii="仿宋" w:hAnsi="仿宋" w:eastAsia="仿宋" w:cs="Times New Roman"/>
          <w:bCs/>
          <w:sz w:val="28"/>
          <w:szCs w:val="28"/>
        </w:rPr>
      </w:pPr>
      <w:r>
        <w:rPr>
          <w:rFonts w:hint="eastAsia" w:ascii="Times New Roman" w:hAnsi="Times New Roman" w:eastAsia="宋体" w:cs="Times New Roman"/>
          <w:b/>
          <w:sz w:val="28"/>
          <w:szCs w:val="28"/>
        </w:rPr>
        <w:t>八、实施保障</w:t>
      </w:r>
    </w:p>
    <w:p w14:paraId="02332FB8">
      <w:pPr>
        <w:adjustRightInd w:val="0"/>
        <w:snapToGrid w:val="0"/>
        <w:spacing w:before="312" w:beforeLines="100" w:line="440" w:lineRule="exact"/>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（一）师资队伍</w:t>
      </w:r>
    </w:p>
    <w:p w14:paraId="58794115">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1.队伍结构</w:t>
      </w:r>
    </w:p>
    <w:p w14:paraId="33D46E20">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学生数与本专业专任教师数比例不高于25</w:t>
      </w:r>
      <w:r>
        <w:rPr>
          <w:rFonts w:hint="eastAsia" w:ascii="仿宋" w:hAnsi="仿宋" w:eastAsia="仿宋" w:cs="仿宋"/>
          <w:sz w:val="24"/>
          <w:szCs w:val="24"/>
        </w:rPr>
        <w:t>∶</w:t>
      </w:r>
      <w:r>
        <w:rPr>
          <w:rFonts w:hint="eastAsia" w:ascii="仿宋" w:hAnsi="仿宋" w:eastAsia="仿宋" w:cs="Times New Roman"/>
          <w:sz w:val="24"/>
          <w:szCs w:val="24"/>
        </w:rPr>
        <w:t>1，双师素质教师占专业教师比例一般不低于60%，专任教师队伍要考虑职称、年龄，形成合理的梯队结构。</w:t>
      </w:r>
    </w:p>
    <w:p w14:paraId="0E5C54DC">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2.专任教师</w:t>
      </w:r>
    </w:p>
    <w:p w14:paraId="155BEA67">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具有高校教师资格和本专业领域有关证书；有理想信念、有道德情操、有扎实学识、有仁爱之心；具有食品企业管理相关专业本科及以上学历；具有扎实的专业理论功底和一年及以上食品行业实践经历；具有信息化教学能力，能够开展课程教学改革和科学研究；每5年累计不少于6个月的企业实践经历。</w:t>
      </w:r>
    </w:p>
    <w:p w14:paraId="7B31882C">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3.专业带头人</w:t>
      </w:r>
    </w:p>
    <w:p w14:paraId="5FD983EB">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应具有副高及以上职称，能够较好地把握国内外行业、专业发展动态，能广泛联系行业企业，了解行业企业对本专业人才的实际需求，教学设计、专业研究能力强，组织开展教科研工作能力强，在本区域或本领域具有一定的专业影响力。</w:t>
      </w:r>
    </w:p>
    <w:p w14:paraId="6BF59E08">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4.兼职教师</w:t>
      </w:r>
    </w:p>
    <w:p w14:paraId="200D4550">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主要从食品行业企业聘任，具备良好的思想政治素质、职业道德和工匠精神，具备丰富的食品企业服务与管理经验，担任中高级管理职务或是专业技术能手，具有中级及以上相关专业职称，能承担专业课程教学、实习实训指导和学生职业发展规划指导等教学任务。</w:t>
      </w:r>
    </w:p>
    <w:p w14:paraId="0A0E7D85">
      <w:pPr>
        <w:adjustRightInd w:val="0"/>
        <w:snapToGrid w:val="0"/>
        <w:spacing w:before="312" w:beforeLines="100" w:line="440" w:lineRule="exact"/>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（二）教学设施</w:t>
      </w:r>
    </w:p>
    <w:p w14:paraId="7B8825F3">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主要包括能够满足正常的课程教学、实习实训所需的专业教室、实训室和实训基地。</w:t>
      </w:r>
    </w:p>
    <w:p w14:paraId="7951DAB4">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1.专业教室基本条件</w:t>
      </w:r>
    </w:p>
    <w:p w14:paraId="186CE789">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配备黑（白）板、多媒体计算机、投影设备、音响设备，互联网接入或WIFI 环境，并具有网络安全防护措施。安装应急照明装置并保持良好状态，符合紧急疏散要求、标志明显、保持逃生通道畅通无阻。</w:t>
      </w:r>
    </w:p>
    <w:p w14:paraId="5F0A72B4">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2.校内实训室基本要求</w:t>
      </w:r>
    </w:p>
    <w:p w14:paraId="1E71C8EE">
      <w:pPr>
        <w:adjustRightInd w:val="0"/>
        <w:snapToGrid w:val="0"/>
        <w:spacing w:line="360" w:lineRule="auto"/>
        <w:ind w:firstLine="480" w:firstLineChars="200"/>
        <w:rPr>
          <w:rFonts w:ascii="仿宋" w:hAnsi="仿宋" w:eastAsia="仿宋"/>
          <w:sz w:val="24"/>
          <w:szCs w:val="24"/>
        </w:rPr>
      </w:pPr>
      <w:r>
        <w:rPr>
          <w:rFonts w:hint="eastAsia" w:ascii="仿宋" w:hAnsi="仿宋" w:eastAsia="仿宋" w:cs="Times New Roman"/>
          <w:sz w:val="24"/>
          <w:szCs w:val="24"/>
        </w:rPr>
        <w:t>校内须</w:t>
      </w:r>
      <w:r>
        <w:rPr>
          <w:rFonts w:hint="eastAsia" w:ascii="仿宋" w:hAnsi="仿宋" w:eastAsia="仿宋"/>
          <w:sz w:val="24"/>
          <w:szCs w:val="24"/>
        </w:rPr>
        <w:t>配备食品理化检验实训室、微生物检验实训室、仪器分析实训室、食品加工实训室等实训室。</w:t>
      </w:r>
    </w:p>
    <w:p w14:paraId="5822C1EA">
      <w:pPr>
        <w:spacing w:line="440" w:lineRule="exact"/>
        <w:ind w:left="420" w:leftChars="200"/>
        <w:rPr>
          <w:rFonts w:hint="eastAsia" w:ascii="仿宋" w:hAnsi="仿宋" w:eastAsia="仿宋" w:cs="宋体"/>
          <w:b/>
          <w:bCs/>
          <w:kern w:val="0"/>
          <w:sz w:val="24"/>
          <w:szCs w:val="24"/>
          <w:lang w:val="en-US" w:eastAsia="zh-CN"/>
        </w:rPr>
      </w:pPr>
      <w:r>
        <w:rPr>
          <w:rFonts w:hint="eastAsia" w:ascii="宋体" w:hAnsi="宋体" w:eastAsia="宋体" w:cs="宋体"/>
          <w:kern w:val="0"/>
          <w:sz w:val="24"/>
          <w:szCs w:val="24"/>
        </w:rPr>
        <w:t xml:space="preserve">                   </w:t>
      </w:r>
      <w:r>
        <w:rPr>
          <w:rFonts w:hint="eastAsia" w:ascii="仿宋" w:hAnsi="仿宋" w:eastAsia="仿宋" w:cs="宋体"/>
          <w:b/>
          <w:bCs/>
          <w:kern w:val="0"/>
          <w:sz w:val="24"/>
          <w:szCs w:val="24"/>
        </w:rPr>
        <w:t>表</w:t>
      </w:r>
      <w:r>
        <w:rPr>
          <w:rFonts w:hint="eastAsia" w:ascii="仿宋" w:hAnsi="仿宋" w:eastAsia="仿宋" w:cs="宋体"/>
          <w:b/>
          <w:bCs/>
          <w:kern w:val="0"/>
          <w:sz w:val="24"/>
          <w:szCs w:val="24"/>
          <w:lang w:val="en-US" w:eastAsia="zh-CN"/>
        </w:rPr>
        <w:t>7</w:t>
      </w:r>
      <w:r>
        <w:rPr>
          <w:rFonts w:hint="eastAsia" w:ascii="仿宋" w:hAnsi="仿宋" w:eastAsia="仿宋" w:cs="宋体"/>
          <w:b/>
          <w:bCs/>
          <w:kern w:val="0"/>
          <w:sz w:val="24"/>
          <w:szCs w:val="24"/>
        </w:rPr>
        <w:t xml:space="preserve"> 实训室项目基本设施</w:t>
      </w:r>
      <w:r>
        <w:rPr>
          <w:rFonts w:hint="eastAsia" w:ascii="仿宋" w:hAnsi="仿宋" w:eastAsia="仿宋" w:cs="宋体"/>
          <w:b/>
          <w:bCs/>
          <w:kern w:val="0"/>
          <w:sz w:val="24"/>
          <w:szCs w:val="24"/>
          <w:lang w:val="en-US" w:eastAsia="zh-CN"/>
        </w:rPr>
        <w:t>设备</w:t>
      </w:r>
    </w:p>
    <w:tbl>
      <w:tblPr>
        <w:tblStyle w:val="11"/>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5"/>
        <w:gridCol w:w="6287"/>
      </w:tblGrid>
      <w:tr w14:paraId="4FDF8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Align w:val="center"/>
          </w:tcPr>
          <w:p w14:paraId="3319303F">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实训室名称</w:t>
            </w:r>
          </w:p>
        </w:tc>
        <w:tc>
          <w:tcPr>
            <w:tcW w:w="6287" w:type="dxa"/>
          </w:tcPr>
          <w:p w14:paraId="245E7D2B">
            <w:pPr>
              <w:spacing w:line="440" w:lineRule="exact"/>
              <w:rPr>
                <w:rFonts w:ascii="仿宋" w:hAnsi="仿宋" w:eastAsia="仿宋" w:cs="宋体"/>
                <w:kern w:val="0"/>
                <w:sz w:val="24"/>
                <w:szCs w:val="24"/>
              </w:rPr>
            </w:pPr>
            <w:r>
              <w:rPr>
                <w:rFonts w:hint="eastAsia" w:ascii="仿宋" w:hAnsi="仿宋" w:eastAsia="仿宋" w:cs="宋体"/>
                <w:kern w:val="0"/>
                <w:sz w:val="24"/>
                <w:szCs w:val="24"/>
              </w:rPr>
              <w:t>项目基本设施设备</w:t>
            </w:r>
          </w:p>
        </w:tc>
      </w:tr>
      <w:tr w14:paraId="12089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815" w:type="dxa"/>
            <w:vAlign w:val="center"/>
          </w:tcPr>
          <w:p w14:paraId="5161F390">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专用仪器室</w:t>
            </w:r>
          </w:p>
        </w:tc>
        <w:tc>
          <w:tcPr>
            <w:tcW w:w="6287" w:type="dxa"/>
          </w:tcPr>
          <w:p w14:paraId="148E0C94">
            <w:pPr>
              <w:spacing w:line="440" w:lineRule="exact"/>
              <w:jc w:val="left"/>
              <w:rPr>
                <w:rFonts w:ascii="仿宋" w:hAnsi="仿宋" w:eastAsia="仿宋" w:cs="宋体"/>
                <w:kern w:val="0"/>
                <w:sz w:val="24"/>
                <w:szCs w:val="24"/>
              </w:rPr>
            </w:pPr>
            <w:r>
              <w:rPr>
                <w:rFonts w:hint="eastAsia" w:ascii="仿宋" w:hAnsi="仿宋" w:eastAsia="仿宋" w:cs="宋体"/>
                <w:kern w:val="0"/>
                <w:sz w:val="24"/>
                <w:szCs w:val="24"/>
              </w:rPr>
              <w:t>高效液相色谱仪、紫外可见分光光度计、</w:t>
            </w:r>
            <w:r>
              <w:rPr>
                <w:rFonts w:hint="eastAsia" w:ascii="仿宋" w:hAnsi="仿宋" w:eastAsia="仿宋" w:cs="宋体"/>
                <w:kern w:val="0"/>
                <w:sz w:val="24"/>
                <w:szCs w:val="24"/>
                <w:lang w:val="en-US" w:eastAsia="zh-CN"/>
              </w:rPr>
              <w:t>光学</w:t>
            </w:r>
            <w:r>
              <w:rPr>
                <w:rFonts w:hint="eastAsia" w:ascii="仿宋" w:hAnsi="仿宋" w:eastAsia="仿宋" w:cs="宋体"/>
                <w:kern w:val="0"/>
                <w:sz w:val="24"/>
                <w:szCs w:val="24"/>
              </w:rPr>
              <w:t>显微镜、可见分光光度计</w:t>
            </w:r>
          </w:p>
        </w:tc>
      </w:tr>
      <w:tr w14:paraId="268E8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Align w:val="center"/>
          </w:tcPr>
          <w:p w14:paraId="4CB7F5F8">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食品理化检测实训室</w:t>
            </w:r>
          </w:p>
        </w:tc>
        <w:tc>
          <w:tcPr>
            <w:tcW w:w="6287" w:type="dxa"/>
          </w:tcPr>
          <w:p w14:paraId="3322F932">
            <w:pPr>
              <w:spacing w:line="440" w:lineRule="exact"/>
              <w:rPr>
                <w:rFonts w:ascii="仿宋" w:hAnsi="仿宋" w:eastAsia="仿宋" w:cs="宋体"/>
                <w:kern w:val="0"/>
                <w:sz w:val="24"/>
                <w:szCs w:val="24"/>
              </w:rPr>
            </w:pPr>
            <w:r>
              <w:rPr>
                <w:rFonts w:hint="eastAsia" w:ascii="仿宋" w:hAnsi="仿宋" w:eastAsia="仿宋" w:cs="宋体"/>
                <w:kern w:val="0"/>
                <w:sz w:val="24"/>
                <w:szCs w:val="24"/>
              </w:rPr>
              <w:t>马福炉、微波消解炉、自动凯氏定氮仪、粗脂肪测定仪、pH计、普通冰箱</w:t>
            </w:r>
          </w:p>
        </w:tc>
      </w:tr>
      <w:tr w14:paraId="21844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Align w:val="center"/>
          </w:tcPr>
          <w:p w14:paraId="7B56D3AE">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微生物检测</w:t>
            </w:r>
          </w:p>
          <w:p w14:paraId="2BFDEA05">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实训室</w:t>
            </w:r>
          </w:p>
        </w:tc>
        <w:tc>
          <w:tcPr>
            <w:tcW w:w="6287" w:type="dxa"/>
          </w:tcPr>
          <w:p w14:paraId="45D8F3EE">
            <w:pPr>
              <w:spacing w:line="440" w:lineRule="exact"/>
              <w:rPr>
                <w:rFonts w:ascii="仿宋" w:hAnsi="仿宋" w:eastAsia="仿宋" w:cs="宋体"/>
                <w:kern w:val="0"/>
                <w:sz w:val="24"/>
                <w:szCs w:val="24"/>
              </w:rPr>
            </w:pPr>
            <w:r>
              <w:rPr>
                <w:rFonts w:hint="eastAsia" w:ascii="仿宋" w:hAnsi="仿宋" w:eastAsia="仿宋" w:cs="宋体"/>
                <w:kern w:val="0"/>
                <w:sz w:val="24"/>
                <w:szCs w:val="24"/>
              </w:rPr>
              <w:t>采样箱、台式离心机、配套建设、普通冰箱、专用玻璃仪器、固体样品均质仪</w:t>
            </w:r>
          </w:p>
        </w:tc>
      </w:tr>
      <w:tr w14:paraId="49886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Align w:val="center"/>
          </w:tcPr>
          <w:p w14:paraId="15570154">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微生物检测</w:t>
            </w:r>
          </w:p>
          <w:p w14:paraId="4D43C460">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实训室</w:t>
            </w:r>
          </w:p>
        </w:tc>
        <w:tc>
          <w:tcPr>
            <w:tcW w:w="6287" w:type="dxa"/>
          </w:tcPr>
          <w:p w14:paraId="155EE03C">
            <w:pPr>
              <w:spacing w:line="440" w:lineRule="exact"/>
              <w:rPr>
                <w:rFonts w:ascii="仿宋" w:hAnsi="仿宋" w:eastAsia="仿宋" w:cs="宋体"/>
                <w:kern w:val="0"/>
                <w:sz w:val="24"/>
                <w:szCs w:val="24"/>
              </w:rPr>
            </w:pPr>
            <w:r>
              <w:rPr>
                <w:rFonts w:hint="eastAsia" w:ascii="仿宋" w:hAnsi="仿宋" w:eastAsia="仿宋" w:cs="宋体"/>
                <w:kern w:val="0"/>
                <w:sz w:val="24"/>
                <w:szCs w:val="24"/>
              </w:rPr>
              <w:t>常规感官检验玻璃仪器、常规感官检验配制设备、普通冰柜、样品储存柜</w:t>
            </w:r>
          </w:p>
        </w:tc>
      </w:tr>
      <w:tr w14:paraId="7B695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5" w:type="dxa"/>
            <w:vAlign w:val="center"/>
          </w:tcPr>
          <w:p w14:paraId="437A55FF">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食品样品及</w:t>
            </w:r>
          </w:p>
          <w:p w14:paraId="581A8290">
            <w:pPr>
              <w:spacing w:line="440" w:lineRule="exact"/>
              <w:jc w:val="center"/>
              <w:rPr>
                <w:rFonts w:ascii="仿宋" w:hAnsi="仿宋" w:eastAsia="仿宋" w:cs="宋体"/>
                <w:kern w:val="0"/>
                <w:sz w:val="24"/>
                <w:szCs w:val="24"/>
              </w:rPr>
            </w:pPr>
            <w:r>
              <w:rPr>
                <w:rFonts w:hint="eastAsia" w:ascii="仿宋" w:hAnsi="仿宋" w:eastAsia="仿宋" w:cs="宋体"/>
                <w:kern w:val="0"/>
                <w:sz w:val="24"/>
                <w:szCs w:val="24"/>
              </w:rPr>
              <w:t>资料储备室</w:t>
            </w:r>
          </w:p>
        </w:tc>
        <w:tc>
          <w:tcPr>
            <w:tcW w:w="6287" w:type="dxa"/>
            <w:vAlign w:val="center"/>
          </w:tcPr>
          <w:p w14:paraId="0290E53E">
            <w:pPr>
              <w:spacing w:line="440" w:lineRule="exact"/>
              <w:rPr>
                <w:rFonts w:hint="eastAsia" w:ascii="仿宋" w:hAnsi="仿宋" w:eastAsia="仿宋" w:cs="宋体"/>
                <w:kern w:val="0"/>
                <w:sz w:val="24"/>
                <w:szCs w:val="24"/>
              </w:rPr>
            </w:pPr>
            <w:r>
              <w:rPr>
                <w:rFonts w:hint="eastAsia" w:ascii="仿宋" w:hAnsi="仿宋" w:eastAsia="仿宋" w:cs="宋体"/>
                <w:kern w:val="0"/>
                <w:sz w:val="24"/>
                <w:szCs w:val="24"/>
              </w:rPr>
              <w:t>实验用样品及资料储存、普通冰箱、资料样品储存柜</w:t>
            </w:r>
          </w:p>
          <w:p w14:paraId="155A9737">
            <w:pPr>
              <w:spacing w:line="440" w:lineRule="exact"/>
              <w:ind w:left="420" w:leftChars="200"/>
              <w:jc w:val="center"/>
              <w:rPr>
                <w:rFonts w:ascii="仿宋" w:hAnsi="仿宋" w:eastAsia="仿宋" w:cs="宋体"/>
                <w:kern w:val="0"/>
                <w:sz w:val="24"/>
                <w:szCs w:val="24"/>
              </w:rPr>
            </w:pPr>
          </w:p>
        </w:tc>
      </w:tr>
    </w:tbl>
    <w:p w14:paraId="64D62E89">
      <w:pPr>
        <w:spacing w:line="440" w:lineRule="exact"/>
        <w:ind w:left="420" w:leftChars="200"/>
        <w:rPr>
          <w:rFonts w:ascii="宋体" w:hAnsi="宋体" w:eastAsia="宋体" w:cs="宋体"/>
          <w:kern w:val="0"/>
          <w:sz w:val="24"/>
          <w:szCs w:val="24"/>
        </w:rPr>
      </w:pPr>
    </w:p>
    <w:p w14:paraId="79B8E83D">
      <w:pPr>
        <w:adjustRightInd w:val="0"/>
        <w:snapToGrid w:val="0"/>
        <w:spacing w:line="360" w:lineRule="auto"/>
        <w:ind w:firstLine="960" w:firstLineChars="400"/>
        <w:rPr>
          <w:rFonts w:ascii="仿宋" w:hAnsi="仿宋" w:eastAsia="仿宋" w:cs="Times New Roman"/>
          <w:sz w:val="24"/>
          <w:szCs w:val="24"/>
        </w:rPr>
      </w:pPr>
      <w:r>
        <w:rPr>
          <w:rFonts w:hint="eastAsia" w:ascii="仿宋" w:hAnsi="仿宋" w:eastAsia="仿宋" w:cs="Times New Roman"/>
          <w:sz w:val="24"/>
          <w:szCs w:val="24"/>
        </w:rPr>
        <w:t>3.校外实训基地基本要求</w:t>
      </w:r>
    </w:p>
    <w:p w14:paraId="3D7E1DAA">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食品检验检测专业是为服务于淮北市城市转型而开设的专业，因此，本专业学生校外实习、</w:t>
      </w:r>
      <w:r>
        <w:rPr>
          <w:rFonts w:hint="eastAsia" w:ascii="仿宋" w:hAnsi="仿宋" w:eastAsia="仿宋" w:cs="宋体"/>
          <w:kern w:val="0"/>
          <w:sz w:val="24"/>
          <w:szCs w:val="24"/>
          <w:lang w:val="en-US" w:eastAsia="zh-CN"/>
        </w:rPr>
        <w:t>岗位</w:t>
      </w:r>
      <w:r>
        <w:rPr>
          <w:rFonts w:hint="eastAsia" w:ascii="仿宋" w:hAnsi="仿宋" w:eastAsia="仿宋" w:cs="宋体"/>
          <w:kern w:val="0"/>
          <w:sz w:val="24"/>
          <w:szCs w:val="24"/>
        </w:rPr>
        <w:t>实习等基地以</w:t>
      </w:r>
      <w:r>
        <w:rPr>
          <w:rFonts w:hint="eastAsia" w:ascii="仿宋" w:hAnsi="仿宋" w:eastAsia="仿宋" w:cs="宋体"/>
          <w:kern w:val="0"/>
          <w:sz w:val="24"/>
          <w:szCs w:val="24"/>
          <w:lang w:val="en-US" w:eastAsia="zh-CN"/>
        </w:rPr>
        <w:t>长三角</w:t>
      </w:r>
      <w:r>
        <w:rPr>
          <w:rFonts w:hint="eastAsia" w:ascii="仿宋" w:hAnsi="仿宋" w:eastAsia="仿宋" w:cs="宋体"/>
          <w:kern w:val="0"/>
          <w:sz w:val="24"/>
          <w:szCs w:val="24"/>
        </w:rPr>
        <w:t>食品企业</w:t>
      </w:r>
      <w:r>
        <w:rPr>
          <w:rFonts w:hint="eastAsia" w:ascii="仿宋" w:hAnsi="仿宋" w:eastAsia="仿宋" w:cs="宋体"/>
          <w:kern w:val="0"/>
          <w:sz w:val="24"/>
          <w:szCs w:val="24"/>
          <w:lang w:val="en-US" w:eastAsia="zh-CN"/>
        </w:rPr>
        <w:t>为主，</w:t>
      </w:r>
      <w:r>
        <w:rPr>
          <w:rFonts w:hint="eastAsia" w:ascii="仿宋" w:hAnsi="仿宋" w:eastAsia="仿宋" w:cs="宋体"/>
          <w:kern w:val="0"/>
          <w:sz w:val="24"/>
          <w:szCs w:val="24"/>
        </w:rPr>
        <w:t>周边各食品企业为辅。</w:t>
      </w:r>
    </w:p>
    <w:p w14:paraId="326B568B">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（1）一般基地</w:t>
      </w:r>
    </w:p>
    <w:p w14:paraId="0B73244F">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校园双方具有合作协议，职责明确。承担学校专业实训教学任务，有选择性地接受学校毕业生就业。</w:t>
      </w:r>
    </w:p>
    <w:p w14:paraId="1C416DDC">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（2）紧密型基地</w:t>
      </w:r>
    </w:p>
    <w:p w14:paraId="75DD3B77">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教学条件：校园双方具有合作协议并挂牌，职责明确，基地有满足学生专业实训所需的场所、仪器设备或设施；能提供3个以上学生实践所需的岗位数量。</w:t>
      </w:r>
    </w:p>
    <w:p w14:paraId="7E28B89D">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实训任务：完成全体食品班学生的职业技能项目实训教学任务。</w:t>
      </w:r>
    </w:p>
    <w:p w14:paraId="263AE64D">
      <w:pPr>
        <w:spacing w:line="440" w:lineRule="exact"/>
        <w:ind w:left="420" w:leftChars="200"/>
        <w:rPr>
          <w:rFonts w:ascii="仿宋" w:hAnsi="仿宋" w:eastAsia="仿宋" w:cs="宋体"/>
          <w:kern w:val="0"/>
          <w:sz w:val="24"/>
          <w:szCs w:val="24"/>
        </w:rPr>
      </w:pPr>
      <w:r>
        <w:rPr>
          <w:rFonts w:hint="eastAsia" w:ascii="仿宋" w:hAnsi="仿宋" w:eastAsia="仿宋" w:cs="宋体"/>
          <w:kern w:val="0"/>
          <w:sz w:val="24"/>
          <w:szCs w:val="24"/>
        </w:rPr>
        <w:t>指导师资：校方由本科（及以上）学历、中级（及以上）职称的双师型教师担任；基地方配备的兼职带教人员、管理人员应由基地内技术骨干或中层以上管理人员担任。</w:t>
      </w:r>
    </w:p>
    <w:p w14:paraId="0356ECC7">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教学的实施与管理：校园双方根据专业实训教学计划组织实施实训教学。</w:t>
      </w:r>
    </w:p>
    <w:p w14:paraId="7AEC3543">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师资培训：每年接受1名及以上教师不少于一个月的专业技能培训或顶岗锻炼。</w:t>
      </w:r>
    </w:p>
    <w:p w14:paraId="4C7A1C7D">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4.示范性基地</w:t>
      </w:r>
    </w:p>
    <w:p w14:paraId="0D430C63">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教学条件：校园双方签订紧密合作协议并挂牌，对基地建设有规划，基地有充分满足学生专业实训所需的场所、仪器设备或设施；能提供学生实践锻炼所需的岗位数量和适当的薪酬。</w:t>
      </w:r>
    </w:p>
    <w:p w14:paraId="167A560F">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职业文化：基地具有良好的职业训练文化氛围，管理规范、职责分工、考核、教学内容等公开上墙。</w:t>
      </w:r>
    </w:p>
    <w:p w14:paraId="438578D0">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师资互动：校方由具有本科（及以上）学历、中级（及以上）职称的双师型教师担任指导教师；基地方配备技术骨干或中层以上管理人员作为兼职带教人员、管理人员，基地每年接受1名及以上教师不少于二个月的技能培训或顶岗锻炼。</w:t>
      </w:r>
    </w:p>
    <w:p w14:paraId="1DAF5471">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教学研究：每学年双方共同开展教学研究工作交流不少于2次，对基地内具有专业特色的新技术、新工艺、新技能或新方法进行提炼，新增和完善技能实训项目；</w:t>
      </w:r>
    </w:p>
    <w:p w14:paraId="5A5DF3C7">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科研合作：每年与基地联合申报一项市级及以上科研合作项目或1万元以上经费的横向合作项目，学生参与部分科研工作。</w:t>
      </w:r>
    </w:p>
    <w:p w14:paraId="223DF505">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教学管理：承担工学结合课程教学，以及教学计划内其他专业实训教学任务。对学生的实训过程实行全程考核，保存完整的实训记录、考核记录等教学文件。</w:t>
      </w:r>
    </w:p>
    <w:p w14:paraId="0D900360">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课程建设：校园双方共同制订实训计划、实训大纲、实训指导书、实训手册。</w:t>
      </w:r>
    </w:p>
    <w:p w14:paraId="2FAE4505">
      <w:pPr>
        <w:spacing w:line="440" w:lineRule="exact"/>
        <w:ind w:left="420" w:leftChars="200" w:firstLine="480" w:firstLineChars="200"/>
        <w:rPr>
          <w:rFonts w:ascii="仿宋" w:hAnsi="仿宋" w:eastAsia="仿宋" w:cs="宋体"/>
          <w:kern w:val="0"/>
          <w:sz w:val="24"/>
          <w:szCs w:val="24"/>
        </w:rPr>
      </w:pPr>
      <w:r>
        <w:rPr>
          <w:rFonts w:hint="eastAsia" w:ascii="仿宋" w:hAnsi="仿宋" w:eastAsia="仿宋" w:cs="宋体"/>
          <w:kern w:val="0"/>
          <w:sz w:val="24"/>
          <w:szCs w:val="24"/>
        </w:rPr>
        <w:t>岗位数量：可容纳食品班全部学生的实训岗位，每组人数不多于6人。</w:t>
      </w:r>
    </w:p>
    <w:p w14:paraId="116B4C8D">
      <w:pPr>
        <w:spacing w:line="440" w:lineRule="exact"/>
        <w:ind w:left="420" w:leftChars="200"/>
        <w:rPr>
          <w:rFonts w:ascii="仿宋" w:hAnsi="仿宋" w:eastAsia="仿宋" w:cs="宋体"/>
          <w:kern w:val="0"/>
          <w:sz w:val="24"/>
          <w:szCs w:val="24"/>
        </w:rPr>
      </w:pPr>
      <w:r>
        <w:rPr>
          <w:rFonts w:hint="eastAsia" w:ascii="仿宋" w:hAnsi="仿宋" w:eastAsia="仿宋" w:cs="宋体"/>
          <w:kern w:val="0"/>
          <w:sz w:val="24"/>
          <w:szCs w:val="24"/>
        </w:rPr>
        <w:t>指导师资：每人同时指导不多于10名学生。</w:t>
      </w:r>
    </w:p>
    <w:p w14:paraId="7CCAA66F">
      <w:pPr>
        <w:spacing w:line="440" w:lineRule="exact"/>
        <w:ind w:left="420" w:leftChars="200" w:firstLine="480" w:firstLineChars="200"/>
        <w:rPr>
          <w:rFonts w:ascii="仿宋" w:hAnsi="仿宋" w:eastAsia="仿宋" w:cs="Times New Roman"/>
          <w:sz w:val="24"/>
          <w:szCs w:val="24"/>
        </w:rPr>
      </w:pPr>
      <w:r>
        <w:rPr>
          <w:rFonts w:hint="eastAsia" w:ascii="仿宋" w:hAnsi="仿宋" w:eastAsia="仿宋" w:cs="宋体"/>
          <w:kern w:val="0"/>
          <w:sz w:val="24"/>
          <w:szCs w:val="24"/>
        </w:rPr>
        <w:t>教学场所：提供教学、主题活动或交流场所，基地具有良好的职业训练文化氛围。</w:t>
      </w:r>
    </w:p>
    <w:p w14:paraId="1E7FFA0F">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5.学生实习基地基本要求</w:t>
      </w:r>
    </w:p>
    <w:p w14:paraId="7130EC90">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具有稳定的校外实习基地。优先选择经营业绩良好、能够提供实践指导教师、具有完善的培训机制和提供住宿条件的企业作为学生实习基地；实习企业的职责和实习过程管理一定要规范，同时还要有保证实习生日常工作、学习、生活的规章制度，有安全、保险保障。</w:t>
      </w:r>
    </w:p>
    <w:p w14:paraId="6F9F52C4">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6.支持信息化教学方面的基本要求</w:t>
      </w:r>
    </w:p>
    <w:p w14:paraId="154F1A50">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具有利用数字化教学资源库、文献资料、常见问题解答等的信息化条件。引导和鼓励教师开发并利用信息化教学资源、教学平台，创新教学方法、提升教学效果。</w:t>
      </w:r>
    </w:p>
    <w:p w14:paraId="3C0CD9D3">
      <w:pPr>
        <w:adjustRightInd w:val="0"/>
        <w:snapToGrid w:val="0"/>
        <w:spacing w:before="312" w:beforeLines="100" w:line="440" w:lineRule="exact"/>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（三）教学资源</w:t>
      </w:r>
    </w:p>
    <w:p w14:paraId="2CA855A0">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要能满足人才培养、专业建设、教科研等工作的需要，方便师生查询、借阅。专业类图书文献主要包括：食品行业方面的专业书籍，能够满足学生专业学习、教师专业教学研究和教学实施需要的教材、图书及数字化资源等。</w:t>
      </w:r>
    </w:p>
    <w:p w14:paraId="73222C8D">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1.教材选用基本要求</w:t>
      </w:r>
    </w:p>
    <w:p w14:paraId="4D0E4532">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按照国家规定选用优质教材，禁止不合格的教材进入课堂。学校应建立由专业教师、行业专家和教研人员等参与的教材选用机构，完善教材选用制度，经过规范程序择优选用教材。</w:t>
      </w:r>
    </w:p>
    <w:p w14:paraId="25273E73">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2.图书文献配备基本要求</w:t>
      </w:r>
    </w:p>
    <w:p w14:paraId="331BAB20">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图书文献配备能满足人才培养、专业建设、科研工作的需要，订阅不少于10种专业领域的优秀期刊。</w:t>
      </w:r>
    </w:p>
    <w:p w14:paraId="29BD70AE">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3.数字教学资源配置基本要求</w:t>
      </w:r>
    </w:p>
    <w:p w14:paraId="5F0680FB">
      <w:pPr>
        <w:adjustRightInd w:val="0"/>
        <w:snapToGrid w:val="0"/>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建设、配备与本专业有关的音视频素材、教学课件、数字化教学案例库、虚拟仿真软件、数字教材等专业教学资源库，种类丰富、形式多样、使用便捷、动态更新、满足教学。同时要充分利用优秀网络资源实施教学。</w:t>
      </w:r>
    </w:p>
    <w:p w14:paraId="5DBB9945">
      <w:pPr>
        <w:adjustRightInd w:val="0"/>
        <w:snapToGrid w:val="0"/>
        <w:spacing w:before="312" w:beforeLines="100" w:line="440" w:lineRule="exact"/>
        <w:ind w:firstLine="482" w:firstLineChars="200"/>
        <w:rPr>
          <w:rFonts w:cs="Times New Roman" w:asciiTheme="minorEastAsia" w:hAnsiTheme="minorEastAsia"/>
          <w:b/>
          <w:sz w:val="24"/>
          <w:szCs w:val="24"/>
        </w:rPr>
      </w:pPr>
      <w:r>
        <w:rPr>
          <w:rFonts w:hint="eastAsia" w:cs="Times New Roman" w:asciiTheme="minorEastAsia" w:hAnsiTheme="minorEastAsia"/>
          <w:b/>
          <w:sz w:val="24"/>
          <w:szCs w:val="24"/>
        </w:rPr>
        <w:t>（四）教学方法</w:t>
      </w:r>
    </w:p>
    <w:p w14:paraId="51C10255">
      <w:pPr>
        <w:adjustRightInd w:val="0"/>
        <w:snapToGrid w:val="0"/>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提出实施教学应该采取的方法指导建议。指导教师依据专业培养目标、课程教学要求、学生能力与教学资源，采用适当的教学方法，以达成预期教学目标。倡导因材施教、因需施教，鼓励创新教学方法和策略，采用理实一体化教学、案例教学、项目教学等方法，坚持学中做、做中学。</w:t>
      </w:r>
    </w:p>
    <w:p w14:paraId="7E6D82D9">
      <w:pPr>
        <w:adjustRightInd w:val="0"/>
        <w:snapToGrid w:val="0"/>
        <w:spacing w:before="312" w:beforeLines="100" w:line="440" w:lineRule="exact"/>
        <w:ind w:firstLine="482" w:firstLineChars="200"/>
        <w:rPr>
          <w:rFonts w:cs="Times New Roman" w:asciiTheme="minorEastAsia" w:hAnsiTheme="minorEastAsia"/>
          <w:b/>
          <w:sz w:val="24"/>
          <w:szCs w:val="24"/>
        </w:rPr>
      </w:pPr>
      <w:r>
        <w:rPr>
          <w:rFonts w:hint="eastAsia" w:cs="Times New Roman" w:asciiTheme="minorEastAsia" w:hAnsiTheme="minorEastAsia"/>
          <w:b/>
          <w:sz w:val="24"/>
          <w:szCs w:val="24"/>
        </w:rPr>
        <w:t>（五）学习评价</w:t>
      </w:r>
    </w:p>
    <w:p w14:paraId="2E1EF693">
      <w:pPr>
        <w:spacing w:line="520" w:lineRule="exact"/>
        <w:ind w:firstLine="480" w:firstLineChars="200"/>
        <w:rPr>
          <w:rFonts w:cs="Times New Roman" w:asciiTheme="minorEastAsia" w:hAnsiTheme="minorEastAsia"/>
          <w:bCs/>
          <w:sz w:val="28"/>
          <w:szCs w:val="28"/>
        </w:rPr>
      </w:pPr>
      <w:r>
        <w:rPr>
          <w:rFonts w:hint="eastAsia" w:ascii="仿宋" w:hAnsi="仿宋" w:eastAsia="仿宋" w:cs="Times New Roman"/>
          <w:bCs/>
          <w:sz w:val="24"/>
          <w:szCs w:val="24"/>
        </w:rPr>
        <w:t>对学生的学业考核评价内容应兼顾认知、技能、情感等方面，评价应体现评价标准、评价主体、评价方式、评价过程的多元化，如:观察、口试、笔试、顶岗操作、职业技能大赛、职业资格鉴定等评价、评定方式。加强对教学过程的质量监控，改革教学评价的标准和方法</w:t>
      </w:r>
      <w:r>
        <w:rPr>
          <w:rFonts w:hint="eastAsia" w:cs="Times New Roman" w:asciiTheme="minorEastAsia" w:hAnsiTheme="minorEastAsia"/>
          <w:bCs/>
          <w:sz w:val="28"/>
          <w:szCs w:val="28"/>
        </w:rPr>
        <w:t>。</w:t>
      </w:r>
    </w:p>
    <w:p w14:paraId="22266526">
      <w:pPr>
        <w:adjustRightInd w:val="0"/>
        <w:snapToGrid w:val="0"/>
        <w:spacing w:before="312" w:beforeLines="100" w:line="440" w:lineRule="exact"/>
        <w:ind w:firstLine="482" w:firstLineChars="200"/>
        <w:rPr>
          <w:rFonts w:cs="Times New Roman" w:asciiTheme="minorEastAsia" w:hAnsiTheme="minorEastAsia"/>
          <w:b/>
          <w:sz w:val="24"/>
          <w:szCs w:val="24"/>
        </w:rPr>
      </w:pPr>
      <w:r>
        <w:rPr>
          <w:rFonts w:hint="eastAsia" w:cs="Times New Roman" w:asciiTheme="minorEastAsia" w:hAnsiTheme="minorEastAsia"/>
          <w:b/>
          <w:sz w:val="24"/>
          <w:szCs w:val="24"/>
        </w:rPr>
        <w:t>（六）质量管理</w:t>
      </w:r>
    </w:p>
    <w:p w14:paraId="1E0B01F8">
      <w:pPr>
        <w:adjustRightInd w:val="0"/>
        <w:snapToGrid w:val="0"/>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5A194520">
      <w:pPr>
        <w:adjustRightInd w:val="0"/>
        <w:snapToGrid w:val="0"/>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6F776AE">
      <w:pPr>
        <w:adjustRightInd w:val="0"/>
        <w:snapToGrid w:val="0"/>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3.学校应建立毕业生跟踪反馈机制及社会评价机制，并对生源情况、在校生学业水平、毕业生就业情况等进行分析，定期评价人才培养质量和培养目标达成情况。</w:t>
      </w:r>
    </w:p>
    <w:p w14:paraId="2AEAD5D5">
      <w:pPr>
        <w:adjustRightInd w:val="0"/>
        <w:snapToGrid w:val="0"/>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4.专业教研组织应充分利用评价分析结果有效改进专业教学，持续提高人才培养。</w:t>
      </w:r>
    </w:p>
    <w:p w14:paraId="5F402719">
      <w:pPr>
        <w:adjustRightInd w:val="0"/>
        <w:snapToGrid w:val="0"/>
        <w:spacing w:before="312" w:beforeLines="100" w:line="400" w:lineRule="exact"/>
        <w:rPr>
          <w:rFonts w:ascii="Times New Roman" w:hAnsi="Times New Roman" w:eastAsia="宋体" w:cs="Times New Roman"/>
          <w:b/>
          <w:sz w:val="28"/>
          <w:szCs w:val="28"/>
        </w:rPr>
      </w:pPr>
      <w:r>
        <w:rPr>
          <w:rFonts w:hint="eastAsia" w:ascii="Times New Roman" w:hAnsi="Times New Roman" w:eastAsia="宋体" w:cs="Times New Roman"/>
          <w:b/>
          <w:sz w:val="28"/>
          <w:szCs w:val="28"/>
        </w:rPr>
        <w:t>九、毕业要求</w:t>
      </w:r>
    </w:p>
    <w:p w14:paraId="6FFBD8B7">
      <w:pPr>
        <w:tabs>
          <w:tab w:val="left" w:pos="966"/>
        </w:tabs>
        <w:spacing w:line="360" w:lineRule="auto"/>
        <w:ind w:firstLine="540" w:firstLineChars="225"/>
        <w:rPr>
          <w:rFonts w:ascii="仿宋" w:hAnsi="仿宋" w:eastAsia="仿宋" w:cs="Times New Roman"/>
          <w:sz w:val="24"/>
          <w:szCs w:val="24"/>
        </w:rPr>
      </w:pPr>
      <w:r>
        <w:rPr>
          <w:rFonts w:hint="eastAsia" w:ascii="仿宋" w:hAnsi="仿宋" w:eastAsia="仿宋" w:cs="Times New Roman"/>
          <w:sz w:val="24"/>
          <w:szCs w:val="24"/>
        </w:rPr>
        <w:t>学生同时满足下列条件，准予毕业并颁发淮北职业技术学院毕业证书，国家承认学历。</w:t>
      </w:r>
    </w:p>
    <w:p w14:paraId="0F35AFE3">
      <w:pPr>
        <w:tabs>
          <w:tab w:val="left" w:pos="966"/>
        </w:tabs>
        <w:spacing w:line="360" w:lineRule="auto"/>
        <w:ind w:firstLine="540" w:firstLineChars="225"/>
        <w:rPr>
          <w:rFonts w:ascii="仿宋" w:hAnsi="仿宋" w:eastAsia="仿宋" w:cs="Times New Roman"/>
          <w:sz w:val="24"/>
          <w:szCs w:val="24"/>
        </w:rPr>
      </w:pPr>
      <w:r>
        <w:rPr>
          <w:rFonts w:hint="eastAsia" w:ascii="仿宋" w:hAnsi="仿宋" w:eastAsia="仿宋" w:cs="Times New Roman"/>
          <w:sz w:val="24"/>
          <w:szCs w:val="24"/>
        </w:rPr>
        <w:t>（1）具有正式学籍的学生在规定的学习年限内，所修课程的成绩全部合格，取得规定的必修课、选修课学分。其中，总学分为14</w:t>
      </w:r>
      <w:r>
        <w:rPr>
          <w:rFonts w:hint="eastAsia" w:ascii="仿宋" w:hAnsi="仿宋" w:eastAsia="仿宋" w:cs="Times New Roman"/>
          <w:sz w:val="24"/>
          <w:szCs w:val="24"/>
          <w:lang w:val="en-US" w:eastAsia="zh-CN"/>
        </w:rPr>
        <w:t>3</w:t>
      </w:r>
      <w:r>
        <w:rPr>
          <w:rFonts w:hint="eastAsia" w:ascii="仿宋" w:hAnsi="仿宋" w:eastAsia="仿宋" w:cs="Times New Roman"/>
          <w:sz w:val="24"/>
          <w:szCs w:val="24"/>
        </w:rPr>
        <w:t>学分，总课时为</w:t>
      </w:r>
      <w:r>
        <w:rPr>
          <w:rFonts w:hint="eastAsia" w:ascii="仿宋" w:hAnsi="仿宋" w:eastAsia="仿宋" w:cs="Times New Roman"/>
          <w:sz w:val="24"/>
          <w:szCs w:val="24"/>
          <w:lang w:val="en-US" w:eastAsia="zh-CN"/>
        </w:rPr>
        <w:t>2616</w:t>
      </w:r>
      <w:r>
        <w:rPr>
          <w:rFonts w:hint="eastAsia" w:ascii="仿宋" w:hAnsi="仿宋" w:eastAsia="仿宋" w:cs="Times New Roman"/>
          <w:sz w:val="24"/>
          <w:szCs w:val="24"/>
        </w:rPr>
        <w:t>课时。</w:t>
      </w:r>
    </w:p>
    <w:p w14:paraId="3D59047E">
      <w:pPr>
        <w:tabs>
          <w:tab w:val="left" w:pos="966"/>
        </w:tabs>
        <w:spacing w:line="360" w:lineRule="auto"/>
        <w:ind w:firstLine="540" w:firstLineChars="225"/>
        <w:rPr>
          <w:rFonts w:hint="eastAsia" w:ascii="仿宋" w:hAnsi="仿宋" w:eastAsia="仿宋" w:cs="Times New Roman"/>
          <w:sz w:val="24"/>
          <w:szCs w:val="24"/>
          <w:lang w:val="en-US" w:eastAsia="zh-CN"/>
        </w:rPr>
      </w:pPr>
      <w:r>
        <w:rPr>
          <w:rFonts w:hint="eastAsia" w:ascii="仿宋" w:hAnsi="仿宋" w:eastAsia="仿宋" w:cs="Times New Roman"/>
          <w:sz w:val="24"/>
          <w:szCs w:val="24"/>
          <w:lang w:eastAsia="zh-CN"/>
        </w:rPr>
        <w:t>（</w:t>
      </w:r>
      <w:r>
        <w:rPr>
          <w:rFonts w:hint="eastAsia" w:ascii="仿宋" w:hAnsi="仿宋" w:eastAsia="仿宋" w:cs="Times New Roman"/>
          <w:sz w:val="24"/>
          <w:szCs w:val="24"/>
          <w:lang w:val="en-US" w:eastAsia="zh-CN"/>
        </w:rPr>
        <w:t>2）德育考核评价达到合格以上</w:t>
      </w:r>
    </w:p>
    <w:p w14:paraId="7B0CB90E">
      <w:pPr>
        <w:tabs>
          <w:tab w:val="left" w:pos="966"/>
        </w:tabs>
        <w:spacing w:line="360" w:lineRule="auto"/>
        <w:ind w:firstLine="540" w:firstLineChars="225"/>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（3）</w:t>
      </w:r>
      <w:r>
        <w:rPr>
          <w:rFonts w:hint="eastAsia" w:ascii="仿宋" w:hAnsi="仿宋" w:eastAsia="仿宋" w:cs="Times New Roman"/>
          <w:sz w:val="24"/>
          <w:szCs w:val="24"/>
        </w:rPr>
        <w:t xml:space="preserve"> </w:t>
      </w:r>
      <w:r>
        <w:rPr>
          <w:rFonts w:hint="eastAsia" w:ascii="仿宋" w:hAnsi="仿宋" w:eastAsia="仿宋" w:cs="Times New Roman"/>
          <w:sz w:val="24"/>
          <w:szCs w:val="24"/>
          <w:lang w:val="en-US" w:eastAsia="zh-CN"/>
        </w:rPr>
        <w:t>其他职业技能、职业资格证书等级要求，达到专业教学规定的相应水平。</w:t>
      </w:r>
    </w:p>
    <w:p w14:paraId="387B01CF">
      <w:pPr>
        <w:tabs>
          <w:tab w:val="left" w:pos="966"/>
        </w:tabs>
        <w:spacing w:line="360" w:lineRule="auto"/>
        <w:ind w:firstLine="540" w:firstLineChars="225"/>
        <w:rPr>
          <w:rFonts w:ascii="仿宋" w:hAnsi="仿宋" w:eastAsia="仿宋" w:cs="Times New Roman"/>
          <w:b/>
          <w:bCs/>
          <w:sz w:val="24"/>
          <w:szCs w:val="24"/>
        </w:rPr>
      </w:pPr>
      <w:r>
        <w:rPr>
          <w:rFonts w:hint="eastAsia" w:ascii="仿宋" w:hAnsi="仿宋" w:eastAsia="仿宋" w:cs="Times New Roman"/>
          <w:sz w:val="24"/>
          <w:szCs w:val="24"/>
        </w:rPr>
        <w:t xml:space="preserve">      </w:t>
      </w:r>
      <w:r>
        <w:rPr>
          <w:rFonts w:hint="eastAsia" w:ascii="仿宋" w:hAnsi="仿宋" w:eastAsia="仿宋" w:cs="Times New Roman"/>
          <w:b/>
          <w:bCs/>
          <w:sz w:val="24"/>
          <w:szCs w:val="24"/>
        </w:rPr>
        <w:t>表</w:t>
      </w:r>
      <w:r>
        <w:rPr>
          <w:rFonts w:hint="eastAsia" w:ascii="仿宋" w:hAnsi="仿宋" w:eastAsia="仿宋" w:cs="Times New Roman"/>
          <w:b/>
          <w:bCs/>
          <w:sz w:val="24"/>
          <w:szCs w:val="24"/>
          <w:lang w:val="en-US" w:eastAsia="zh-CN"/>
        </w:rPr>
        <w:t>8</w:t>
      </w:r>
      <w:r>
        <w:rPr>
          <w:rFonts w:hint="eastAsia" w:ascii="仿宋" w:hAnsi="仿宋" w:eastAsia="仿宋" w:cs="Times New Roman"/>
          <w:b/>
          <w:bCs/>
          <w:sz w:val="24"/>
          <w:szCs w:val="24"/>
        </w:rPr>
        <w:t xml:space="preserve">  职业技能和职业资格证书等级要求</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659"/>
        <w:gridCol w:w="2889"/>
        <w:gridCol w:w="689"/>
        <w:gridCol w:w="1023"/>
      </w:tblGrid>
      <w:tr w14:paraId="2EFA5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724" w:type="dxa"/>
            <w:vAlign w:val="center"/>
          </w:tcPr>
          <w:p w14:paraId="4BD59779">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序号</w:t>
            </w:r>
          </w:p>
        </w:tc>
        <w:tc>
          <w:tcPr>
            <w:tcW w:w="2659" w:type="dxa"/>
            <w:vAlign w:val="center"/>
          </w:tcPr>
          <w:p w14:paraId="2E7BAF21">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职业资格名称</w:t>
            </w:r>
          </w:p>
        </w:tc>
        <w:tc>
          <w:tcPr>
            <w:tcW w:w="2889" w:type="dxa"/>
            <w:vAlign w:val="center"/>
          </w:tcPr>
          <w:p w14:paraId="36F57599">
            <w:pPr>
              <w:spacing w:line="400" w:lineRule="exact"/>
              <w:ind w:firstLine="361" w:firstLineChars="150"/>
              <w:rPr>
                <w:rFonts w:ascii="仿宋" w:hAnsi="仿宋" w:eastAsia="仿宋" w:cs="Times New Roman"/>
                <w:b/>
                <w:sz w:val="24"/>
                <w:szCs w:val="24"/>
              </w:rPr>
            </w:pPr>
            <w:r>
              <w:rPr>
                <w:rFonts w:hint="eastAsia" w:ascii="仿宋" w:hAnsi="仿宋" w:eastAsia="仿宋" w:cs="Times New Roman"/>
                <w:b/>
                <w:sz w:val="24"/>
                <w:szCs w:val="24"/>
              </w:rPr>
              <w:t>颁证机构</w:t>
            </w:r>
          </w:p>
        </w:tc>
        <w:tc>
          <w:tcPr>
            <w:tcW w:w="689" w:type="dxa"/>
            <w:vAlign w:val="center"/>
          </w:tcPr>
          <w:p w14:paraId="368D455E">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资格</w:t>
            </w:r>
          </w:p>
          <w:p w14:paraId="0E5134BA">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等级</w:t>
            </w:r>
          </w:p>
        </w:tc>
        <w:tc>
          <w:tcPr>
            <w:tcW w:w="1023" w:type="dxa"/>
            <w:vAlign w:val="center"/>
          </w:tcPr>
          <w:p w14:paraId="7BC494E5">
            <w:pPr>
              <w:spacing w:line="400" w:lineRule="exact"/>
              <w:jc w:val="center"/>
              <w:rPr>
                <w:rFonts w:ascii="仿宋" w:hAnsi="仿宋" w:eastAsia="仿宋" w:cs="Times New Roman"/>
                <w:b/>
                <w:sz w:val="24"/>
                <w:szCs w:val="24"/>
              </w:rPr>
            </w:pPr>
            <w:r>
              <w:rPr>
                <w:rFonts w:hint="eastAsia" w:ascii="仿宋" w:hAnsi="仿宋" w:eastAsia="仿宋" w:cs="Times New Roman"/>
                <w:b/>
                <w:sz w:val="24"/>
                <w:szCs w:val="24"/>
              </w:rPr>
              <w:t>备注</w:t>
            </w:r>
          </w:p>
        </w:tc>
      </w:tr>
      <w:tr w14:paraId="124DB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4" w:type="dxa"/>
            <w:vAlign w:val="center"/>
          </w:tcPr>
          <w:p w14:paraId="0E9BE516">
            <w:pPr>
              <w:spacing w:line="400" w:lineRule="exact"/>
              <w:ind w:left="34" w:hanging="33" w:hangingChars="14"/>
              <w:jc w:val="center"/>
              <w:rPr>
                <w:rFonts w:ascii="仿宋" w:hAnsi="仿宋" w:eastAsia="仿宋" w:cs="Times New Roman"/>
                <w:sz w:val="24"/>
                <w:szCs w:val="24"/>
              </w:rPr>
            </w:pPr>
            <w:r>
              <w:rPr>
                <w:rFonts w:hint="eastAsia" w:ascii="仿宋" w:hAnsi="仿宋" w:eastAsia="仿宋" w:cs="Times New Roman"/>
                <w:sz w:val="24"/>
                <w:szCs w:val="24"/>
              </w:rPr>
              <w:t>1</w:t>
            </w:r>
          </w:p>
        </w:tc>
        <w:tc>
          <w:tcPr>
            <w:tcW w:w="2659" w:type="dxa"/>
            <w:vAlign w:val="center"/>
          </w:tcPr>
          <w:p w14:paraId="42B28006">
            <w:pPr>
              <w:spacing w:line="400" w:lineRule="exact"/>
              <w:jc w:val="center"/>
              <w:rPr>
                <w:rFonts w:ascii="仿宋" w:hAnsi="仿宋" w:eastAsia="仿宋" w:cs="Times New Roman"/>
                <w:sz w:val="24"/>
                <w:szCs w:val="24"/>
              </w:rPr>
            </w:pPr>
            <w:r>
              <w:rPr>
                <w:rFonts w:hint="eastAsia" w:ascii="仿宋" w:hAnsi="仿宋" w:eastAsia="仿宋" w:cs="宋体"/>
                <w:kern w:val="0"/>
                <w:sz w:val="24"/>
                <w:szCs w:val="24"/>
              </w:rPr>
              <w:t>食品工程</w:t>
            </w:r>
            <w:bookmarkStart w:id="2" w:name="_GoBack"/>
            <w:r>
              <w:rPr>
                <w:rFonts w:hint="eastAsia" w:ascii="仿宋" w:hAnsi="仿宋" w:eastAsia="仿宋" w:cs="宋体"/>
                <w:kern w:val="0"/>
                <w:sz w:val="24"/>
                <w:szCs w:val="24"/>
              </w:rPr>
              <w:t>师</w:t>
            </w:r>
            <w:bookmarkEnd w:id="2"/>
          </w:p>
        </w:tc>
        <w:tc>
          <w:tcPr>
            <w:tcW w:w="2889" w:type="dxa"/>
            <w:vAlign w:val="center"/>
          </w:tcPr>
          <w:p w14:paraId="585E7529">
            <w:pPr>
              <w:spacing w:line="400" w:lineRule="exact"/>
              <w:jc w:val="both"/>
              <w:rPr>
                <w:rFonts w:ascii="仿宋" w:hAnsi="仿宋" w:eastAsia="仿宋" w:cs="Times New Roman"/>
                <w:sz w:val="24"/>
                <w:szCs w:val="24"/>
              </w:rPr>
            </w:pPr>
            <w:r>
              <w:rPr>
                <w:rFonts w:hint="eastAsia" w:ascii="仿宋" w:hAnsi="仿宋" w:eastAsia="仿宋" w:cs="宋体"/>
                <w:kern w:val="0"/>
                <w:sz w:val="24"/>
                <w:szCs w:val="24"/>
              </w:rPr>
              <w:t>劳动和社会保障部</w:t>
            </w:r>
          </w:p>
        </w:tc>
        <w:tc>
          <w:tcPr>
            <w:tcW w:w="689" w:type="dxa"/>
            <w:vAlign w:val="center"/>
          </w:tcPr>
          <w:p w14:paraId="2B073046">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中级</w:t>
            </w:r>
          </w:p>
        </w:tc>
        <w:tc>
          <w:tcPr>
            <w:tcW w:w="1023" w:type="dxa"/>
            <w:vAlign w:val="center"/>
          </w:tcPr>
          <w:p w14:paraId="0AE69291">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自愿</w:t>
            </w:r>
          </w:p>
        </w:tc>
      </w:tr>
      <w:tr w14:paraId="6C205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24" w:type="dxa"/>
            <w:vAlign w:val="center"/>
          </w:tcPr>
          <w:p w14:paraId="798B27EE">
            <w:pPr>
              <w:spacing w:line="400" w:lineRule="exact"/>
              <w:ind w:left="34" w:hanging="33" w:hangingChars="14"/>
              <w:jc w:val="center"/>
              <w:rPr>
                <w:rFonts w:ascii="仿宋" w:hAnsi="仿宋" w:eastAsia="仿宋" w:cs="Times New Roman"/>
                <w:sz w:val="24"/>
                <w:szCs w:val="24"/>
              </w:rPr>
            </w:pPr>
            <w:r>
              <w:rPr>
                <w:rFonts w:hint="eastAsia" w:ascii="仿宋" w:hAnsi="仿宋" w:eastAsia="仿宋" w:cs="Times New Roman"/>
                <w:sz w:val="24"/>
                <w:szCs w:val="24"/>
              </w:rPr>
              <w:t>2</w:t>
            </w:r>
          </w:p>
        </w:tc>
        <w:tc>
          <w:tcPr>
            <w:tcW w:w="2659" w:type="dxa"/>
            <w:vAlign w:val="center"/>
          </w:tcPr>
          <w:p w14:paraId="0D7915EB">
            <w:pPr>
              <w:spacing w:line="400" w:lineRule="exact"/>
              <w:jc w:val="center"/>
              <w:rPr>
                <w:rFonts w:ascii="仿宋" w:hAnsi="仿宋" w:eastAsia="仿宋" w:cs="Times New Roman"/>
                <w:sz w:val="24"/>
                <w:szCs w:val="24"/>
              </w:rPr>
            </w:pPr>
            <w:r>
              <w:rPr>
                <w:rFonts w:hint="eastAsia" w:ascii="仿宋" w:hAnsi="仿宋" w:eastAsia="仿宋" w:cs="宋体"/>
                <w:kern w:val="0"/>
                <w:sz w:val="24"/>
                <w:szCs w:val="24"/>
              </w:rPr>
              <w:t>食品检验管理</w:t>
            </w:r>
          </w:p>
        </w:tc>
        <w:tc>
          <w:tcPr>
            <w:tcW w:w="2889" w:type="dxa"/>
            <w:vAlign w:val="center"/>
          </w:tcPr>
          <w:p w14:paraId="6787AA98">
            <w:pPr>
              <w:spacing w:line="400" w:lineRule="exact"/>
              <w:jc w:val="center"/>
              <w:rPr>
                <w:rFonts w:ascii="仿宋" w:hAnsi="仿宋" w:eastAsia="仿宋" w:cs="Times New Roman"/>
                <w:sz w:val="24"/>
                <w:szCs w:val="24"/>
              </w:rPr>
            </w:pPr>
            <w:r>
              <w:rPr>
                <w:rFonts w:hint="eastAsia" w:ascii="仿宋" w:hAnsi="仿宋" w:eastAsia="仿宋" w:cs="宋体"/>
                <w:kern w:val="0"/>
                <w:sz w:val="24"/>
                <w:szCs w:val="24"/>
              </w:rPr>
              <w:t>人力资源和社会保障部</w:t>
            </w:r>
          </w:p>
        </w:tc>
        <w:tc>
          <w:tcPr>
            <w:tcW w:w="689" w:type="dxa"/>
            <w:vAlign w:val="center"/>
          </w:tcPr>
          <w:p w14:paraId="0F7EEBEC">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中级</w:t>
            </w:r>
          </w:p>
        </w:tc>
        <w:tc>
          <w:tcPr>
            <w:tcW w:w="1023" w:type="dxa"/>
            <w:vAlign w:val="center"/>
          </w:tcPr>
          <w:p w14:paraId="24052ABF">
            <w:pPr>
              <w:spacing w:line="400" w:lineRule="exact"/>
              <w:jc w:val="center"/>
              <w:rPr>
                <w:rFonts w:hint="eastAsia" w:ascii="仿宋" w:hAnsi="仿宋" w:eastAsia="仿宋" w:cs="Times New Roman"/>
                <w:sz w:val="24"/>
                <w:szCs w:val="24"/>
                <w:lang w:eastAsia="zh-CN"/>
              </w:rPr>
            </w:pPr>
            <w:r>
              <w:rPr>
                <w:rFonts w:hint="eastAsia" w:ascii="仿宋" w:hAnsi="仿宋" w:eastAsia="仿宋" w:cs="Times New Roman"/>
                <w:sz w:val="24"/>
                <w:szCs w:val="24"/>
                <w:lang w:val="en-US" w:eastAsia="zh-CN"/>
              </w:rPr>
              <w:t>自愿</w:t>
            </w:r>
          </w:p>
        </w:tc>
      </w:tr>
      <w:tr w14:paraId="181E7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24" w:type="dxa"/>
            <w:vAlign w:val="center"/>
          </w:tcPr>
          <w:p w14:paraId="35A1A4BA">
            <w:pPr>
              <w:spacing w:line="400" w:lineRule="exact"/>
              <w:ind w:left="34" w:hanging="33" w:hangingChars="14"/>
              <w:jc w:val="center"/>
              <w:rPr>
                <w:rFonts w:ascii="仿宋" w:hAnsi="仿宋" w:eastAsia="仿宋" w:cs="Times New Roman"/>
                <w:sz w:val="24"/>
                <w:szCs w:val="24"/>
              </w:rPr>
            </w:pPr>
            <w:r>
              <w:rPr>
                <w:rFonts w:hint="eastAsia" w:ascii="仿宋" w:hAnsi="仿宋" w:eastAsia="仿宋" w:cs="Times New Roman"/>
                <w:sz w:val="24"/>
                <w:szCs w:val="24"/>
              </w:rPr>
              <w:t>3</w:t>
            </w:r>
          </w:p>
        </w:tc>
        <w:tc>
          <w:tcPr>
            <w:tcW w:w="2659" w:type="dxa"/>
            <w:vAlign w:val="center"/>
          </w:tcPr>
          <w:p w14:paraId="4F8BF7C1">
            <w:pPr>
              <w:spacing w:line="400" w:lineRule="exact"/>
              <w:jc w:val="center"/>
              <w:rPr>
                <w:rFonts w:ascii="仿宋" w:hAnsi="仿宋" w:eastAsia="仿宋" w:cs="Times New Roman"/>
                <w:sz w:val="24"/>
                <w:szCs w:val="24"/>
              </w:rPr>
            </w:pPr>
            <w:r>
              <w:rPr>
                <w:rFonts w:hint="eastAsia" w:ascii="仿宋" w:hAnsi="仿宋" w:eastAsia="仿宋" w:cs="宋体"/>
                <w:kern w:val="0"/>
                <w:sz w:val="24"/>
                <w:szCs w:val="24"/>
              </w:rPr>
              <w:t>食品快速检测</w:t>
            </w:r>
          </w:p>
        </w:tc>
        <w:tc>
          <w:tcPr>
            <w:tcW w:w="2889" w:type="dxa"/>
            <w:vAlign w:val="center"/>
          </w:tcPr>
          <w:p w14:paraId="5CB73463">
            <w:pPr>
              <w:spacing w:line="400" w:lineRule="exact"/>
              <w:jc w:val="center"/>
              <w:rPr>
                <w:rFonts w:ascii="仿宋" w:hAnsi="仿宋" w:eastAsia="仿宋" w:cs="Times New Roman"/>
                <w:sz w:val="24"/>
                <w:szCs w:val="24"/>
              </w:rPr>
            </w:pPr>
            <w:r>
              <w:rPr>
                <w:rFonts w:hint="eastAsia" w:ascii="仿宋" w:hAnsi="仿宋" w:eastAsia="仿宋" w:cs="宋体"/>
                <w:kern w:val="0"/>
                <w:sz w:val="24"/>
                <w:szCs w:val="24"/>
              </w:rPr>
              <w:t>人力资源和社会保障部</w:t>
            </w:r>
          </w:p>
        </w:tc>
        <w:tc>
          <w:tcPr>
            <w:tcW w:w="689" w:type="dxa"/>
            <w:vAlign w:val="center"/>
          </w:tcPr>
          <w:p w14:paraId="4C92DD28">
            <w:pPr>
              <w:spacing w:line="400" w:lineRule="exact"/>
              <w:jc w:val="center"/>
              <w:rPr>
                <w:rFonts w:ascii="仿宋" w:hAnsi="仿宋" w:eastAsia="仿宋" w:cs="Times New Roman"/>
                <w:sz w:val="24"/>
                <w:szCs w:val="24"/>
              </w:rPr>
            </w:pPr>
            <w:r>
              <w:rPr>
                <w:rFonts w:hint="eastAsia" w:ascii="仿宋" w:hAnsi="仿宋" w:eastAsia="仿宋" w:cs="Times New Roman"/>
                <w:sz w:val="24"/>
                <w:szCs w:val="24"/>
              </w:rPr>
              <w:t>中级</w:t>
            </w:r>
          </w:p>
        </w:tc>
        <w:tc>
          <w:tcPr>
            <w:tcW w:w="1023" w:type="dxa"/>
            <w:vAlign w:val="center"/>
          </w:tcPr>
          <w:p w14:paraId="34542048">
            <w:pPr>
              <w:spacing w:line="400" w:lineRule="exact"/>
              <w:ind w:firstLine="120" w:firstLineChars="50"/>
              <w:jc w:val="center"/>
              <w:rPr>
                <w:rFonts w:hint="eastAsia" w:ascii="仿宋" w:hAnsi="仿宋" w:eastAsia="仿宋" w:cs="Times New Roman"/>
                <w:sz w:val="24"/>
                <w:szCs w:val="24"/>
                <w:lang w:eastAsia="zh-CN"/>
              </w:rPr>
            </w:pPr>
            <w:r>
              <w:rPr>
                <w:rFonts w:hint="eastAsia" w:ascii="仿宋" w:hAnsi="仿宋" w:eastAsia="仿宋" w:cs="Times New Roman"/>
                <w:sz w:val="24"/>
                <w:szCs w:val="24"/>
                <w:lang w:val="en-US" w:eastAsia="zh-CN"/>
              </w:rPr>
              <w:t>自愿</w:t>
            </w:r>
          </w:p>
        </w:tc>
      </w:tr>
      <w:tr w14:paraId="4F317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14:paraId="57A77B19">
            <w:pPr>
              <w:spacing w:line="400" w:lineRule="exact"/>
              <w:ind w:left="34" w:hanging="33" w:hangingChars="14"/>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4</w:t>
            </w:r>
          </w:p>
        </w:tc>
        <w:tc>
          <w:tcPr>
            <w:tcW w:w="2659" w:type="dxa"/>
            <w:vAlign w:val="center"/>
          </w:tcPr>
          <w:p w14:paraId="3F479185">
            <w:pPr>
              <w:spacing w:line="400" w:lineRule="exact"/>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营养配餐员</w:t>
            </w:r>
          </w:p>
        </w:tc>
        <w:tc>
          <w:tcPr>
            <w:tcW w:w="2889" w:type="dxa"/>
            <w:vAlign w:val="center"/>
          </w:tcPr>
          <w:p w14:paraId="22FA6D2E">
            <w:pPr>
              <w:spacing w:line="400" w:lineRule="exact"/>
              <w:jc w:val="both"/>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人力资源和社会保障部</w:t>
            </w:r>
          </w:p>
        </w:tc>
        <w:tc>
          <w:tcPr>
            <w:tcW w:w="689" w:type="dxa"/>
            <w:vAlign w:val="center"/>
          </w:tcPr>
          <w:p w14:paraId="1AA96A4F">
            <w:pPr>
              <w:spacing w:line="400" w:lineRule="exact"/>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中级</w:t>
            </w:r>
          </w:p>
        </w:tc>
        <w:tc>
          <w:tcPr>
            <w:tcW w:w="1023" w:type="dxa"/>
            <w:vAlign w:val="center"/>
          </w:tcPr>
          <w:p w14:paraId="258B9808">
            <w:pPr>
              <w:spacing w:line="400" w:lineRule="exact"/>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自愿</w:t>
            </w:r>
          </w:p>
        </w:tc>
      </w:tr>
      <w:tr w14:paraId="48608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14:paraId="3EF8FC3B">
            <w:pPr>
              <w:spacing w:line="400" w:lineRule="exact"/>
              <w:ind w:left="34" w:hanging="33" w:hangingChars="14"/>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5</w:t>
            </w:r>
          </w:p>
        </w:tc>
        <w:tc>
          <w:tcPr>
            <w:tcW w:w="2659" w:type="dxa"/>
            <w:vAlign w:val="center"/>
          </w:tcPr>
          <w:p w14:paraId="737A01D8">
            <w:pPr>
              <w:spacing w:line="400" w:lineRule="exact"/>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营养师</w:t>
            </w:r>
          </w:p>
        </w:tc>
        <w:tc>
          <w:tcPr>
            <w:tcW w:w="2889" w:type="dxa"/>
            <w:vAlign w:val="center"/>
          </w:tcPr>
          <w:p w14:paraId="70657F92">
            <w:pPr>
              <w:spacing w:line="400" w:lineRule="exact"/>
              <w:jc w:val="both"/>
              <w:rPr>
                <w:rFonts w:ascii="仿宋" w:hAnsi="仿宋" w:eastAsia="仿宋" w:cs="Times New Roman"/>
                <w:sz w:val="24"/>
                <w:szCs w:val="24"/>
              </w:rPr>
            </w:pPr>
            <w:r>
              <w:rPr>
                <w:rFonts w:hint="eastAsia" w:ascii="仿宋" w:hAnsi="仿宋" w:eastAsia="仿宋" w:cs="Times New Roman"/>
                <w:sz w:val="24"/>
                <w:szCs w:val="24"/>
                <w:lang w:val="en-US" w:eastAsia="zh-CN"/>
              </w:rPr>
              <w:t>人力资源和社会保障部</w:t>
            </w:r>
          </w:p>
        </w:tc>
        <w:tc>
          <w:tcPr>
            <w:tcW w:w="689" w:type="dxa"/>
            <w:vAlign w:val="center"/>
          </w:tcPr>
          <w:p w14:paraId="134301A8">
            <w:pPr>
              <w:spacing w:line="400" w:lineRule="exact"/>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中级</w:t>
            </w:r>
          </w:p>
        </w:tc>
        <w:tc>
          <w:tcPr>
            <w:tcW w:w="1023" w:type="dxa"/>
            <w:vAlign w:val="center"/>
          </w:tcPr>
          <w:p w14:paraId="393F8948">
            <w:pPr>
              <w:spacing w:line="400" w:lineRule="exact"/>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自愿</w:t>
            </w:r>
          </w:p>
        </w:tc>
      </w:tr>
      <w:tr w14:paraId="46127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14:paraId="449315DA">
            <w:pPr>
              <w:spacing w:line="400" w:lineRule="exact"/>
              <w:ind w:left="34" w:hanging="33" w:hangingChars="14"/>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6</w:t>
            </w:r>
          </w:p>
        </w:tc>
        <w:tc>
          <w:tcPr>
            <w:tcW w:w="2659" w:type="dxa"/>
            <w:vAlign w:val="center"/>
          </w:tcPr>
          <w:p w14:paraId="1A125145">
            <w:pPr>
              <w:spacing w:line="400" w:lineRule="exact"/>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育婴师</w:t>
            </w:r>
          </w:p>
        </w:tc>
        <w:tc>
          <w:tcPr>
            <w:tcW w:w="2889" w:type="dxa"/>
            <w:vAlign w:val="center"/>
          </w:tcPr>
          <w:p w14:paraId="0E6717C2">
            <w:pPr>
              <w:spacing w:line="400" w:lineRule="exact"/>
              <w:jc w:val="both"/>
              <w:rPr>
                <w:rFonts w:hint="eastAsia" w:ascii="仿宋" w:hAnsi="仿宋" w:eastAsia="仿宋" w:cs="Times New Roman"/>
                <w:sz w:val="24"/>
                <w:szCs w:val="24"/>
              </w:rPr>
            </w:pPr>
            <w:r>
              <w:rPr>
                <w:rFonts w:hint="eastAsia" w:ascii="仿宋" w:hAnsi="仿宋" w:eastAsia="仿宋" w:cs="Times New Roman"/>
                <w:sz w:val="24"/>
                <w:szCs w:val="24"/>
                <w:lang w:val="en-US" w:eastAsia="zh-CN"/>
              </w:rPr>
              <w:t>人力资源和社会保障部</w:t>
            </w:r>
          </w:p>
        </w:tc>
        <w:tc>
          <w:tcPr>
            <w:tcW w:w="689" w:type="dxa"/>
            <w:vAlign w:val="center"/>
          </w:tcPr>
          <w:p w14:paraId="36AC9ABA">
            <w:pPr>
              <w:spacing w:line="400" w:lineRule="exact"/>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中级</w:t>
            </w:r>
          </w:p>
        </w:tc>
        <w:tc>
          <w:tcPr>
            <w:tcW w:w="1023" w:type="dxa"/>
            <w:vAlign w:val="center"/>
          </w:tcPr>
          <w:p w14:paraId="32FAFE67">
            <w:pPr>
              <w:spacing w:line="400" w:lineRule="exact"/>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自愿</w:t>
            </w:r>
          </w:p>
        </w:tc>
      </w:tr>
      <w:tr w14:paraId="4B451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24" w:type="dxa"/>
            <w:vAlign w:val="center"/>
          </w:tcPr>
          <w:p w14:paraId="43B75B88">
            <w:pPr>
              <w:spacing w:line="400" w:lineRule="exact"/>
              <w:ind w:left="33" w:leftChars="0" w:hanging="33" w:hangingChars="14"/>
              <w:jc w:val="center"/>
              <w:rPr>
                <w:rFonts w:hint="eastAsia" w:ascii="仿宋" w:hAnsi="仿宋" w:eastAsia="仿宋" w:cs="Times New Roman"/>
                <w:kern w:val="2"/>
                <w:sz w:val="24"/>
                <w:szCs w:val="24"/>
                <w:lang w:val="en-US" w:eastAsia="zh-CN" w:bidi="ar-SA"/>
              </w:rPr>
            </w:pPr>
            <w:r>
              <w:rPr>
                <w:rFonts w:hint="eastAsia" w:ascii="仿宋" w:hAnsi="仿宋" w:eastAsia="仿宋" w:cs="Times New Roman"/>
                <w:sz w:val="24"/>
                <w:szCs w:val="24"/>
                <w:lang w:val="en-US" w:eastAsia="zh-CN"/>
              </w:rPr>
              <w:t>7</w:t>
            </w:r>
          </w:p>
        </w:tc>
        <w:tc>
          <w:tcPr>
            <w:tcW w:w="2659" w:type="dxa"/>
            <w:vAlign w:val="center"/>
          </w:tcPr>
          <w:p w14:paraId="7F4CA698">
            <w:pPr>
              <w:spacing w:line="400" w:lineRule="exact"/>
              <w:jc w:val="center"/>
              <w:rPr>
                <w:rFonts w:hint="eastAsia" w:ascii="仿宋" w:hAnsi="仿宋" w:eastAsia="仿宋" w:cs="Times New Roman"/>
                <w:kern w:val="2"/>
                <w:sz w:val="24"/>
                <w:szCs w:val="24"/>
                <w:lang w:val="en-US" w:eastAsia="zh-CN" w:bidi="ar-SA"/>
              </w:rPr>
            </w:pPr>
            <w:r>
              <w:rPr>
                <w:rFonts w:hint="eastAsia" w:ascii="仿宋" w:hAnsi="仿宋" w:eastAsia="仿宋" w:cs="Times New Roman"/>
                <w:sz w:val="24"/>
                <w:szCs w:val="24"/>
              </w:rPr>
              <w:t>茶艺师资格证</w:t>
            </w:r>
          </w:p>
        </w:tc>
        <w:tc>
          <w:tcPr>
            <w:tcW w:w="2889" w:type="dxa"/>
            <w:vAlign w:val="center"/>
          </w:tcPr>
          <w:p w14:paraId="7BEA0A7B">
            <w:pPr>
              <w:spacing w:line="400" w:lineRule="exact"/>
              <w:jc w:val="both"/>
              <w:rPr>
                <w:rFonts w:hint="eastAsia" w:ascii="仿宋" w:hAnsi="仿宋" w:eastAsia="仿宋" w:cs="Times New Roman"/>
                <w:kern w:val="2"/>
                <w:sz w:val="24"/>
                <w:szCs w:val="24"/>
                <w:lang w:val="en-US" w:eastAsia="zh-CN" w:bidi="ar-SA"/>
              </w:rPr>
            </w:pPr>
            <w:r>
              <w:rPr>
                <w:rFonts w:hint="eastAsia" w:ascii="仿宋" w:hAnsi="仿宋" w:eastAsia="仿宋" w:cs="Times New Roman"/>
                <w:sz w:val="24"/>
                <w:szCs w:val="24"/>
                <w:lang w:val="en-US" w:eastAsia="zh-CN"/>
              </w:rPr>
              <w:t>人力资源和社会保障部</w:t>
            </w:r>
          </w:p>
        </w:tc>
        <w:tc>
          <w:tcPr>
            <w:tcW w:w="689" w:type="dxa"/>
            <w:vAlign w:val="center"/>
          </w:tcPr>
          <w:p w14:paraId="5E60A202">
            <w:pPr>
              <w:spacing w:line="400" w:lineRule="exact"/>
              <w:jc w:val="center"/>
              <w:rPr>
                <w:rFonts w:hint="eastAsia" w:ascii="仿宋" w:hAnsi="仿宋" w:eastAsia="仿宋" w:cs="Times New Roman"/>
                <w:kern w:val="2"/>
                <w:sz w:val="24"/>
                <w:szCs w:val="24"/>
                <w:lang w:val="en-US" w:eastAsia="zh-CN" w:bidi="ar-SA"/>
              </w:rPr>
            </w:pPr>
            <w:r>
              <w:rPr>
                <w:rFonts w:hint="eastAsia" w:ascii="仿宋" w:hAnsi="仿宋" w:eastAsia="仿宋" w:cs="Times New Roman"/>
                <w:sz w:val="24"/>
                <w:szCs w:val="24"/>
              </w:rPr>
              <w:t>中级</w:t>
            </w:r>
          </w:p>
        </w:tc>
        <w:tc>
          <w:tcPr>
            <w:tcW w:w="1023" w:type="dxa"/>
            <w:vAlign w:val="center"/>
          </w:tcPr>
          <w:p w14:paraId="4D630CF4">
            <w:pPr>
              <w:spacing w:line="400" w:lineRule="exact"/>
              <w:jc w:val="center"/>
              <w:rPr>
                <w:rFonts w:hint="eastAsia" w:ascii="仿宋" w:hAnsi="仿宋" w:eastAsia="仿宋" w:cs="Times New Roman"/>
                <w:kern w:val="2"/>
                <w:sz w:val="24"/>
                <w:szCs w:val="24"/>
                <w:lang w:val="en-US" w:eastAsia="zh-CN" w:bidi="ar-SA"/>
              </w:rPr>
            </w:pPr>
            <w:r>
              <w:rPr>
                <w:rFonts w:hint="eastAsia" w:ascii="仿宋" w:hAnsi="仿宋" w:eastAsia="仿宋" w:cs="Times New Roman"/>
                <w:sz w:val="24"/>
                <w:szCs w:val="24"/>
              </w:rPr>
              <w:t>自愿</w:t>
            </w:r>
          </w:p>
        </w:tc>
      </w:tr>
    </w:tbl>
    <w:p w14:paraId="3CE17509">
      <w:pPr>
        <w:spacing w:line="276" w:lineRule="auto"/>
        <w:rPr>
          <w:rFonts w:ascii="仿宋" w:hAnsi="仿宋" w:eastAsia="仿宋" w:cs="Times New Roman"/>
          <w:sz w:val="24"/>
          <w:szCs w:val="24"/>
        </w:rPr>
      </w:pPr>
    </w:p>
    <w:p w14:paraId="251A3018">
      <w:pPr>
        <w:numPr>
          <w:ilvl w:val="0"/>
          <w:numId w:val="0"/>
        </w:numPr>
        <w:spacing w:before="312" w:beforeLines="100" w:line="400" w:lineRule="exact"/>
        <w:rPr>
          <w:rFonts w:ascii="宋体" w:hAnsi="宋体" w:eastAsia="宋体" w:cs="Times New Roman"/>
          <w:b/>
          <w:sz w:val="28"/>
          <w:szCs w:val="28"/>
        </w:rPr>
      </w:pPr>
    </w:p>
    <w:p w14:paraId="6BBA12BE">
      <w:pPr>
        <w:numPr>
          <w:ilvl w:val="0"/>
          <w:numId w:val="4"/>
        </w:numPr>
        <w:spacing w:before="312" w:beforeLines="100" w:line="400" w:lineRule="exact"/>
        <w:rPr>
          <w:rFonts w:ascii="宋体" w:hAnsi="宋体" w:eastAsia="宋体" w:cs="Times New Roman"/>
          <w:b/>
          <w:sz w:val="28"/>
          <w:szCs w:val="28"/>
        </w:rPr>
      </w:pPr>
      <w:r>
        <w:rPr>
          <w:rFonts w:hint="eastAsia" w:ascii="Times New Roman" w:hAnsi="Times New Roman" w:eastAsia="宋体" w:cs="Times New Roman"/>
          <w:b/>
          <w:sz w:val="28"/>
          <w:szCs w:val="28"/>
        </w:rPr>
        <w:t>附表：</w:t>
      </w:r>
      <w:r>
        <w:rPr>
          <w:rFonts w:hint="eastAsia" w:ascii="宋体" w:hAnsi="宋体" w:eastAsia="宋体" w:cs="Times New Roman"/>
          <w:b/>
          <w:sz w:val="28"/>
          <w:szCs w:val="28"/>
        </w:rPr>
        <w:t>《食品检验检测技术》专业教学计划进度表</w:t>
      </w:r>
    </w:p>
    <w:p w14:paraId="206B7463">
      <w:pPr>
        <w:numPr>
          <w:ilvl w:val="0"/>
          <w:numId w:val="4"/>
        </w:numPr>
        <w:rPr>
          <w:rFonts w:ascii="宋体" w:hAnsi="宋体" w:eastAsia="宋体" w:cs="Times New Roman"/>
          <w:b/>
          <w:sz w:val="28"/>
          <w:szCs w:val="28"/>
        </w:rPr>
      </w:pPr>
      <w:r>
        <w:rPr>
          <w:rFonts w:hint="eastAsia" w:ascii="宋体" w:hAnsi="宋体" w:eastAsia="宋体" w:cs="Times New Roman"/>
          <w:b/>
          <w:sz w:val="28"/>
          <w:szCs w:val="28"/>
        </w:rPr>
        <w:t>淮北职业技术学院素质教育活动安排</w:t>
      </w:r>
    </w:p>
    <w:p w14:paraId="470ADEE2">
      <w:pPr>
        <w:pStyle w:val="4"/>
        <w:rPr>
          <w:rFonts w:ascii="仿宋" w:eastAsia="仿宋"/>
          <w:sz w:val="24"/>
          <w:szCs w:val="24"/>
        </w:rPr>
      </w:pPr>
      <w:r>
        <w:rPr>
          <w:rFonts w:hint="eastAsia" w:ascii="仿宋" w:eastAsia="仿宋"/>
          <w:sz w:val="24"/>
          <w:szCs w:val="24"/>
        </w:rPr>
        <w:t>（一）通用素质教育活动</w:t>
      </w:r>
    </w:p>
    <w:tbl>
      <w:tblPr>
        <w:tblStyle w:val="10"/>
        <w:tblW w:w="85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6"/>
        <w:gridCol w:w="1724"/>
        <w:gridCol w:w="3943"/>
        <w:gridCol w:w="825"/>
        <w:gridCol w:w="1260"/>
      </w:tblGrid>
      <w:tr w14:paraId="3FFE4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766" w:type="dxa"/>
            <w:vAlign w:val="center"/>
          </w:tcPr>
          <w:p w14:paraId="74CD6E0E">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序号</w:t>
            </w:r>
          </w:p>
        </w:tc>
        <w:tc>
          <w:tcPr>
            <w:tcW w:w="1724" w:type="dxa"/>
            <w:vAlign w:val="center"/>
          </w:tcPr>
          <w:p w14:paraId="78F324BB">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课程名称</w:t>
            </w:r>
          </w:p>
        </w:tc>
        <w:tc>
          <w:tcPr>
            <w:tcW w:w="3943" w:type="dxa"/>
            <w:vAlign w:val="center"/>
          </w:tcPr>
          <w:p w14:paraId="16F5AAE6">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要求</w:t>
            </w:r>
          </w:p>
        </w:tc>
        <w:tc>
          <w:tcPr>
            <w:tcW w:w="825" w:type="dxa"/>
            <w:vAlign w:val="center"/>
          </w:tcPr>
          <w:p w14:paraId="7B4AF144">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组织</w:t>
            </w:r>
          </w:p>
          <w:p w14:paraId="38C3213F">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部门</w:t>
            </w:r>
          </w:p>
        </w:tc>
        <w:tc>
          <w:tcPr>
            <w:tcW w:w="1260" w:type="dxa"/>
            <w:vAlign w:val="center"/>
          </w:tcPr>
          <w:p w14:paraId="3BB6792A">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执行学期</w:t>
            </w:r>
          </w:p>
        </w:tc>
      </w:tr>
      <w:tr w14:paraId="543D0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jc w:val="center"/>
        </w:trPr>
        <w:tc>
          <w:tcPr>
            <w:tcW w:w="766" w:type="dxa"/>
            <w:vAlign w:val="center"/>
          </w:tcPr>
          <w:p w14:paraId="7E955F3B">
            <w:pPr>
              <w:jc w:val="center"/>
              <w:rPr>
                <w:rFonts w:ascii="仿宋" w:hAnsi="仿宋" w:eastAsia="仿宋"/>
                <w:szCs w:val="21"/>
              </w:rPr>
            </w:pPr>
            <w:r>
              <w:rPr>
                <w:rFonts w:hint="eastAsia" w:ascii="仿宋" w:hAnsi="仿宋" w:eastAsia="仿宋"/>
                <w:szCs w:val="21"/>
              </w:rPr>
              <w:t>1</w:t>
            </w:r>
          </w:p>
        </w:tc>
        <w:tc>
          <w:tcPr>
            <w:tcW w:w="1724" w:type="dxa"/>
            <w:vAlign w:val="center"/>
          </w:tcPr>
          <w:p w14:paraId="79B1E3E0">
            <w:pPr>
              <w:jc w:val="center"/>
              <w:rPr>
                <w:rFonts w:ascii="仿宋" w:hAnsi="仿宋" w:eastAsia="仿宋"/>
                <w:szCs w:val="21"/>
              </w:rPr>
            </w:pPr>
            <w:r>
              <w:rPr>
                <w:rFonts w:hint="eastAsia" w:ascii="仿宋" w:hAnsi="仿宋" w:eastAsia="仿宋"/>
                <w:szCs w:val="21"/>
              </w:rPr>
              <w:t>思想成长实践</w:t>
            </w:r>
          </w:p>
        </w:tc>
        <w:tc>
          <w:tcPr>
            <w:tcW w:w="3943" w:type="dxa"/>
            <w:vAlign w:val="center"/>
          </w:tcPr>
          <w:p w14:paraId="534723F9">
            <w:pPr>
              <w:rPr>
                <w:rFonts w:ascii="仿宋" w:hAnsi="仿宋" w:eastAsia="仿宋"/>
                <w:szCs w:val="21"/>
              </w:rPr>
            </w:pPr>
            <w:r>
              <w:rPr>
                <w:rFonts w:hint="eastAsia" w:ascii="仿宋" w:hAnsi="仿宋" w:eastAsia="仿宋"/>
                <w:szCs w:val="21"/>
              </w:rPr>
              <w:t>教育引导学生参加主题团日、团课、主题班会，参加“青年大学习”等思想政治教育类网络平台，参加党校、团校、青年马克思主义者培养工程等思想政治类课程，需至少修满 20 分</w:t>
            </w:r>
          </w:p>
        </w:tc>
        <w:tc>
          <w:tcPr>
            <w:tcW w:w="825" w:type="dxa"/>
            <w:vAlign w:val="center"/>
          </w:tcPr>
          <w:p w14:paraId="02480833">
            <w:pPr>
              <w:jc w:val="center"/>
              <w:rPr>
                <w:rFonts w:ascii="仿宋" w:hAnsi="仿宋" w:eastAsia="仿宋"/>
                <w:szCs w:val="21"/>
              </w:rPr>
            </w:pPr>
            <w:r>
              <w:rPr>
                <w:rFonts w:hint="eastAsia" w:ascii="仿宋" w:hAnsi="仿宋" w:eastAsia="仿宋"/>
                <w:szCs w:val="21"/>
              </w:rPr>
              <w:t>团委</w:t>
            </w:r>
          </w:p>
        </w:tc>
        <w:tc>
          <w:tcPr>
            <w:tcW w:w="1260" w:type="dxa"/>
            <w:vAlign w:val="center"/>
          </w:tcPr>
          <w:p w14:paraId="6C9B5AE8">
            <w:pPr>
              <w:jc w:val="center"/>
              <w:rPr>
                <w:rFonts w:ascii="仿宋" w:hAnsi="仿宋" w:eastAsia="仿宋"/>
                <w:szCs w:val="21"/>
              </w:rPr>
            </w:pPr>
            <w:r>
              <w:rPr>
                <w:rFonts w:hint="eastAsia" w:ascii="仿宋" w:hAnsi="仿宋" w:eastAsia="仿宋"/>
                <w:szCs w:val="21"/>
              </w:rPr>
              <w:t>1-6学期</w:t>
            </w:r>
          </w:p>
        </w:tc>
      </w:tr>
      <w:tr w14:paraId="0FC01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766" w:type="dxa"/>
            <w:vAlign w:val="center"/>
          </w:tcPr>
          <w:p w14:paraId="3BB02D3D">
            <w:pPr>
              <w:jc w:val="center"/>
              <w:rPr>
                <w:rFonts w:ascii="仿宋" w:hAnsi="仿宋" w:eastAsia="仿宋"/>
                <w:szCs w:val="21"/>
              </w:rPr>
            </w:pPr>
            <w:r>
              <w:rPr>
                <w:rFonts w:hint="eastAsia" w:ascii="仿宋" w:hAnsi="仿宋" w:eastAsia="仿宋"/>
                <w:szCs w:val="21"/>
              </w:rPr>
              <w:t>2</w:t>
            </w:r>
          </w:p>
        </w:tc>
        <w:tc>
          <w:tcPr>
            <w:tcW w:w="1724" w:type="dxa"/>
            <w:vAlign w:val="center"/>
          </w:tcPr>
          <w:p w14:paraId="42DBA7E1">
            <w:pPr>
              <w:jc w:val="center"/>
              <w:rPr>
                <w:rFonts w:ascii="仿宋" w:hAnsi="仿宋" w:eastAsia="仿宋"/>
                <w:szCs w:val="21"/>
              </w:rPr>
            </w:pPr>
            <w:r>
              <w:rPr>
                <w:rFonts w:hint="eastAsia" w:ascii="仿宋" w:hAnsi="仿宋" w:eastAsia="仿宋"/>
                <w:szCs w:val="21"/>
              </w:rPr>
              <w:t>职业技能实践</w:t>
            </w:r>
          </w:p>
        </w:tc>
        <w:tc>
          <w:tcPr>
            <w:tcW w:w="3943" w:type="dxa"/>
            <w:vAlign w:val="center"/>
          </w:tcPr>
          <w:p w14:paraId="0D429D42">
            <w:pPr>
              <w:rPr>
                <w:rFonts w:ascii="仿宋" w:hAnsi="仿宋" w:eastAsia="仿宋"/>
                <w:szCs w:val="21"/>
              </w:rPr>
            </w:pPr>
            <w:r>
              <w:rPr>
                <w:rFonts w:hint="eastAsia" w:ascii="仿宋" w:hAnsi="仿宋" w:eastAsia="仿宋"/>
                <w:szCs w:val="21"/>
              </w:rPr>
              <w:t>积极引导学生参加职业技能竞赛，获得普通话、计算机、英语等级证书， 获得职业资格证书、“1+X”职业技能等级证书等，需至少修满 15 分</w:t>
            </w:r>
          </w:p>
        </w:tc>
        <w:tc>
          <w:tcPr>
            <w:tcW w:w="825" w:type="dxa"/>
            <w:vAlign w:val="center"/>
          </w:tcPr>
          <w:p w14:paraId="618E07CD">
            <w:pPr>
              <w:jc w:val="center"/>
              <w:rPr>
                <w:rFonts w:ascii="仿宋" w:hAnsi="仿宋" w:eastAsia="仿宋"/>
                <w:szCs w:val="21"/>
              </w:rPr>
            </w:pPr>
            <w:r>
              <w:rPr>
                <w:rFonts w:hint="eastAsia" w:ascii="仿宋" w:hAnsi="仿宋" w:eastAsia="仿宋"/>
                <w:szCs w:val="21"/>
              </w:rPr>
              <w:t>团委</w:t>
            </w:r>
          </w:p>
        </w:tc>
        <w:tc>
          <w:tcPr>
            <w:tcW w:w="1260" w:type="dxa"/>
            <w:vAlign w:val="center"/>
          </w:tcPr>
          <w:p w14:paraId="0F451252">
            <w:pPr>
              <w:jc w:val="center"/>
              <w:rPr>
                <w:rFonts w:ascii="仿宋" w:hAnsi="仿宋" w:eastAsia="仿宋"/>
                <w:szCs w:val="21"/>
              </w:rPr>
            </w:pPr>
            <w:r>
              <w:rPr>
                <w:rFonts w:hint="eastAsia" w:ascii="仿宋" w:hAnsi="仿宋" w:eastAsia="仿宋"/>
                <w:szCs w:val="21"/>
              </w:rPr>
              <w:t>1-6学期</w:t>
            </w:r>
          </w:p>
        </w:tc>
      </w:tr>
      <w:tr w14:paraId="66AEB5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jc w:val="center"/>
        </w:trPr>
        <w:tc>
          <w:tcPr>
            <w:tcW w:w="766" w:type="dxa"/>
            <w:vAlign w:val="center"/>
          </w:tcPr>
          <w:p w14:paraId="3DA1722E">
            <w:pPr>
              <w:jc w:val="center"/>
              <w:rPr>
                <w:rFonts w:ascii="仿宋" w:hAnsi="仿宋" w:eastAsia="仿宋"/>
                <w:szCs w:val="21"/>
              </w:rPr>
            </w:pPr>
            <w:r>
              <w:rPr>
                <w:rFonts w:hint="eastAsia" w:ascii="仿宋" w:hAnsi="仿宋" w:eastAsia="仿宋"/>
                <w:szCs w:val="21"/>
              </w:rPr>
              <w:t>3</w:t>
            </w:r>
          </w:p>
        </w:tc>
        <w:tc>
          <w:tcPr>
            <w:tcW w:w="1724" w:type="dxa"/>
            <w:vAlign w:val="center"/>
          </w:tcPr>
          <w:p w14:paraId="670F6FF1">
            <w:pPr>
              <w:jc w:val="center"/>
              <w:rPr>
                <w:rFonts w:ascii="仿宋" w:hAnsi="仿宋" w:eastAsia="仿宋"/>
                <w:szCs w:val="21"/>
              </w:rPr>
            </w:pPr>
            <w:r>
              <w:rPr>
                <w:rFonts w:hint="eastAsia" w:ascii="仿宋" w:hAnsi="仿宋" w:eastAsia="仿宋"/>
                <w:szCs w:val="21"/>
              </w:rPr>
              <w:t>志愿公益实践</w:t>
            </w:r>
          </w:p>
        </w:tc>
        <w:tc>
          <w:tcPr>
            <w:tcW w:w="3943" w:type="dxa"/>
            <w:vAlign w:val="center"/>
          </w:tcPr>
          <w:p w14:paraId="6A9EFD2E">
            <w:pPr>
              <w:rPr>
                <w:rFonts w:ascii="仿宋" w:hAnsi="仿宋" w:eastAsia="仿宋"/>
                <w:szCs w:val="21"/>
              </w:rPr>
            </w:pPr>
            <w:r>
              <w:rPr>
                <w:rFonts w:hint="eastAsia" w:ascii="仿宋" w:hAnsi="仿宋" w:eastAsia="仿宋"/>
                <w:szCs w:val="21"/>
              </w:rPr>
              <w:t>积极引导学生参加“三下乡”“返家乡”社会实践活动，参加校内外志愿服务活动，需至少修满 10 分</w:t>
            </w:r>
          </w:p>
        </w:tc>
        <w:tc>
          <w:tcPr>
            <w:tcW w:w="825" w:type="dxa"/>
            <w:vAlign w:val="center"/>
          </w:tcPr>
          <w:p w14:paraId="10F3DEEC">
            <w:pPr>
              <w:jc w:val="center"/>
              <w:rPr>
                <w:rFonts w:ascii="仿宋" w:hAnsi="仿宋" w:eastAsia="仿宋"/>
                <w:szCs w:val="21"/>
              </w:rPr>
            </w:pPr>
            <w:r>
              <w:rPr>
                <w:rFonts w:hint="eastAsia" w:ascii="仿宋" w:hAnsi="仿宋" w:eastAsia="仿宋"/>
                <w:szCs w:val="21"/>
              </w:rPr>
              <w:t>团委</w:t>
            </w:r>
          </w:p>
        </w:tc>
        <w:tc>
          <w:tcPr>
            <w:tcW w:w="1260" w:type="dxa"/>
            <w:vAlign w:val="center"/>
          </w:tcPr>
          <w:p w14:paraId="4ACADFC7">
            <w:pPr>
              <w:jc w:val="center"/>
              <w:rPr>
                <w:rFonts w:ascii="仿宋" w:hAnsi="仿宋" w:eastAsia="仿宋"/>
                <w:szCs w:val="21"/>
              </w:rPr>
            </w:pPr>
            <w:r>
              <w:rPr>
                <w:rFonts w:hint="eastAsia" w:ascii="仿宋" w:hAnsi="仿宋" w:eastAsia="仿宋"/>
                <w:szCs w:val="21"/>
              </w:rPr>
              <w:t>1-6学期</w:t>
            </w:r>
          </w:p>
        </w:tc>
      </w:tr>
      <w:tr w14:paraId="306B6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jc w:val="center"/>
        </w:trPr>
        <w:tc>
          <w:tcPr>
            <w:tcW w:w="766" w:type="dxa"/>
            <w:vAlign w:val="center"/>
          </w:tcPr>
          <w:p w14:paraId="71ED9207">
            <w:pPr>
              <w:jc w:val="center"/>
              <w:rPr>
                <w:rFonts w:ascii="仿宋" w:hAnsi="仿宋" w:eastAsia="仿宋"/>
                <w:szCs w:val="21"/>
              </w:rPr>
            </w:pPr>
            <w:r>
              <w:rPr>
                <w:rFonts w:hint="eastAsia" w:ascii="仿宋" w:hAnsi="仿宋" w:eastAsia="仿宋"/>
                <w:szCs w:val="21"/>
              </w:rPr>
              <w:t>4</w:t>
            </w:r>
          </w:p>
        </w:tc>
        <w:tc>
          <w:tcPr>
            <w:tcW w:w="1724" w:type="dxa"/>
            <w:vAlign w:val="center"/>
          </w:tcPr>
          <w:p w14:paraId="1FFBC674">
            <w:pPr>
              <w:jc w:val="center"/>
              <w:rPr>
                <w:rFonts w:ascii="仿宋" w:hAnsi="仿宋" w:eastAsia="仿宋"/>
                <w:szCs w:val="21"/>
              </w:rPr>
            </w:pPr>
            <w:r>
              <w:rPr>
                <w:rFonts w:hint="eastAsia" w:ascii="仿宋" w:hAnsi="仿宋" w:eastAsia="仿宋"/>
                <w:szCs w:val="21"/>
              </w:rPr>
              <w:t>创新创业实践</w:t>
            </w:r>
          </w:p>
        </w:tc>
        <w:tc>
          <w:tcPr>
            <w:tcW w:w="3943" w:type="dxa"/>
            <w:vAlign w:val="center"/>
          </w:tcPr>
          <w:p w14:paraId="382BC787">
            <w:pPr>
              <w:rPr>
                <w:rFonts w:ascii="仿宋" w:hAnsi="仿宋" w:eastAsia="仿宋"/>
                <w:szCs w:val="21"/>
              </w:rPr>
            </w:pPr>
            <w:r>
              <w:rPr>
                <w:rFonts w:hint="eastAsia" w:ascii="仿宋" w:hAnsi="仿宋" w:eastAsia="仿宋"/>
                <w:szCs w:val="21"/>
              </w:rPr>
              <w:t>积极引导学生参加各级各类创新创业竞赛和活动，鼓励学生发明创造、在校创业，需至少修满 5 分</w:t>
            </w:r>
          </w:p>
        </w:tc>
        <w:tc>
          <w:tcPr>
            <w:tcW w:w="825" w:type="dxa"/>
            <w:vAlign w:val="center"/>
          </w:tcPr>
          <w:p w14:paraId="63418FD1">
            <w:pPr>
              <w:jc w:val="center"/>
              <w:rPr>
                <w:rFonts w:ascii="仿宋" w:hAnsi="仿宋" w:eastAsia="仿宋"/>
                <w:szCs w:val="21"/>
              </w:rPr>
            </w:pPr>
            <w:r>
              <w:rPr>
                <w:rFonts w:hint="eastAsia" w:ascii="仿宋" w:hAnsi="仿宋" w:eastAsia="仿宋"/>
                <w:szCs w:val="21"/>
              </w:rPr>
              <w:t>团委</w:t>
            </w:r>
          </w:p>
        </w:tc>
        <w:tc>
          <w:tcPr>
            <w:tcW w:w="1260" w:type="dxa"/>
            <w:vAlign w:val="center"/>
          </w:tcPr>
          <w:p w14:paraId="20839305">
            <w:pPr>
              <w:jc w:val="center"/>
              <w:rPr>
                <w:rFonts w:ascii="仿宋" w:hAnsi="仿宋" w:eastAsia="仿宋"/>
                <w:szCs w:val="21"/>
              </w:rPr>
            </w:pPr>
            <w:r>
              <w:rPr>
                <w:rFonts w:hint="eastAsia" w:ascii="仿宋" w:hAnsi="仿宋" w:eastAsia="仿宋"/>
                <w:szCs w:val="21"/>
              </w:rPr>
              <w:t>1-6学期</w:t>
            </w:r>
          </w:p>
        </w:tc>
      </w:tr>
      <w:tr w14:paraId="191E0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jc w:val="center"/>
        </w:trPr>
        <w:tc>
          <w:tcPr>
            <w:tcW w:w="766" w:type="dxa"/>
            <w:vAlign w:val="center"/>
          </w:tcPr>
          <w:p w14:paraId="736BAB97">
            <w:pPr>
              <w:jc w:val="center"/>
              <w:rPr>
                <w:rFonts w:ascii="仿宋" w:hAnsi="仿宋" w:eastAsia="仿宋"/>
                <w:szCs w:val="21"/>
              </w:rPr>
            </w:pPr>
            <w:r>
              <w:rPr>
                <w:rFonts w:hint="eastAsia" w:ascii="仿宋" w:hAnsi="仿宋" w:eastAsia="仿宋"/>
                <w:szCs w:val="21"/>
              </w:rPr>
              <w:t>5</w:t>
            </w:r>
          </w:p>
        </w:tc>
        <w:tc>
          <w:tcPr>
            <w:tcW w:w="1724" w:type="dxa"/>
            <w:vAlign w:val="center"/>
          </w:tcPr>
          <w:p w14:paraId="39F88774">
            <w:pPr>
              <w:jc w:val="center"/>
              <w:rPr>
                <w:rFonts w:ascii="仿宋" w:hAnsi="仿宋" w:eastAsia="仿宋"/>
                <w:szCs w:val="21"/>
              </w:rPr>
            </w:pPr>
            <w:r>
              <w:rPr>
                <w:rFonts w:hint="eastAsia" w:ascii="仿宋" w:hAnsi="仿宋" w:eastAsia="仿宋"/>
                <w:szCs w:val="21"/>
              </w:rPr>
              <w:t>身心健康实践</w:t>
            </w:r>
          </w:p>
        </w:tc>
        <w:tc>
          <w:tcPr>
            <w:tcW w:w="3943" w:type="dxa"/>
            <w:vAlign w:val="center"/>
          </w:tcPr>
          <w:p w14:paraId="36B88EAD">
            <w:pPr>
              <w:rPr>
                <w:rFonts w:ascii="仿宋" w:hAnsi="仿宋" w:eastAsia="仿宋"/>
                <w:szCs w:val="21"/>
              </w:rPr>
            </w:pPr>
            <w:r>
              <w:rPr>
                <w:rFonts w:hint="eastAsia" w:ascii="仿宋" w:hAnsi="仿宋" w:eastAsia="仿宋"/>
                <w:szCs w:val="21"/>
              </w:rPr>
              <w:t>积极引导学生参加体质健康测试、心理健康水平测试，体育竞赛、心理健康教育活动，需至少修满 5 分</w:t>
            </w:r>
          </w:p>
        </w:tc>
        <w:tc>
          <w:tcPr>
            <w:tcW w:w="825" w:type="dxa"/>
            <w:vAlign w:val="center"/>
          </w:tcPr>
          <w:p w14:paraId="3C90501D">
            <w:pPr>
              <w:jc w:val="center"/>
              <w:rPr>
                <w:rFonts w:ascii="仿宋" w:hAnsi="仿宋" w:eastAsia="仿宋"/>
                <w:szCs w:val="21"/>
              </w:rPr>
            </w:pPr>
            <w:r>
              <w:rPr>
                <w:rFonts w:hint="eastAsia" w:ascii="仿宋" w:hAnsi="仿宋" w:eastAsia="仿宋"/>
                <w:szCs w:val="21"/>
              </w:rPr>
              <w:t>团委</w:t>
            </w:r>
          </w:p>
        </w:tc>
        <w:tc>
          <w:tcPr>
            <w:tcW w:w="1260" w:type="dxa"/>
            <w:vAlign w:val="center"/>
          </w:tcPr>
          <w:p w14:paraId="3A90C3D7">
            <w:pPr>
              <w:jc w:val="center"/>
              <w:rPr>
                <w:rFonts w:ascii="仿宋" w:hAnsi="仿宋" w:eastAsia="仿宋"/>
                <w:szCs w:val="21"/>
              </w:rPr>
            </w:pPr>
            <w:r>
              <w:rPr>
                <w:rFonts w:hint="eastAsia" w:ascii="仿宋" w:hAnsi="仿宋" w:eastAsia="仿宋"/>
                <w:szCs w:val="21"/>
              </w:rPr>
              <w:t>1-6学期</w:t>
            </w:r>
          </w:p>
        </w:tc>
      </w:tr>
      <w:tr w14:paraId="198BC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jc w:val="center"/>
        </w:trPr>
        <w:tc>
          <w:tcPr>
            <w:tcW w:w="766" w:type="dxa"/>
            <w:vAlign w:val="center"/>
          </w:tcPr>
          <w:p w14:paraId="409AC72E">
            <w:pPr>
              <w:jc w:val="center"/>
              <w:rPr>
                <w:rFonts w:ascii="仿宋" w:hAnsi="仿宋" w:eastAsia="仿宋"/>
                <w:szCs w:val="21"/>
              </w:rPr>
            </w:pPr>
            <w:r>
              <w:rPr>
                <w:rFonts w:hint="eastAsia" w:ascii="仿宋" w:hAnsi="仿宋" w:eastAsia="仿宋"/>
                <w:szCs w:val="21"/>
              </w:rPr>
              <w:t>6</w:t>
            </w:r>
          </w:p>
        </w:tc>
        <w:tc>
          <w:tcPr>
            <w:tcW w:w="1724" w:type="dxa"/>
            <w:vAlign w:val="center"/>
          </w:tcPr>
          <w:p w14:paraId="6A32BF13">
            <w:pPr>
              <w:jc w:val="center"/>
              <w:rPr>
                <w:rFonts w:ascii="仿宋" w:hAnsi="仿宋" w:eastAsia="仿宋"/>
                <w:szCs w:val="21"/>
              </w:rPr>
            </w:pPr>
            <w:r>
              <w:rPr>
                <w:rFonts w:hint="eastAsia" w:ascii="仿宋" w:hAnsi="仿宋" w:eastAsia="仿宋"/>
                <w:szCs w:val="21"/>
              </w:rPr>
              <w:t>美劳发展实践</w:t>
            </w:r>
          </w:p>
        </w:tc>
        <w:tc>
          <w:tcPr>
            <w:tcW w:w="3943" w:type="dxa"/>
            <w:vAlign w:val="center"/>
          </w:tcPr>
          <w:p w14:paraId="0710AFEC">
            <w:pPr>
              <w:rPr>
                <w:rFonts w:ascii="仿宋" w:hAnsi="仿宋" w:eastAsia="仿宋"/>
                <w:szCs w:val="21"/>
              </w:rPr>
            </w:pPr>
            <w:r>
              <w:rPr>
                <w:rFonts w:hint="eastAsia" w:ascii="仿宋" w:hAnsi="仿宋" w:eastAsia="仿宋"/>
                <w:szCs w:val="21"/>
              </w:rPr>
              <w:t>积极引导学生参加校内美育、劳育活动，参加文明创建、文艺演出等校内外各类文化、艺术、劳动类活动，需至少修满 5 分</w:t>
            </w:r>
          </w:p>
        </w:tc>
        <w:tc>
          <w:tcPr>
            <w:tcW w:w="825" w:type="dxa"/>
            <w:vAlign w:val="center"/>
          </w:tcPr>
          <w:p w14:paraId="70D85BA1">
            <w:pPr>
              <w:jc w:val="center"/>
              <w:rPr>
                <w:rFonts w:ascii="仿宋" w:hAnsi="仿宋" w:eastAsia="仿宋"/>
                <w:szCs w:val="21"/>
              </w:rPr>
            </w:pPr>
            <w:r>
              <w:rPr>
                <w:rFonts w:hint="eastAsia" w:ascii="仿宋" w:hAnsi="仿宋" w:eastAsia="仿宋"/>
                <w:szCs w:val="21"/>
              </w:rPr>
              <w:t>团委</w:t>
            </w:r>
          </w:p>
        </w:tc>
        <w:tc>
          <w:tcPr>
            <w:tcW w:w="1260" w:type="dxa"/>
            <w:vAlign w:val="center"/>
          </w:tcPr>
          <w:p w14:paraId="55BEE4B2">
            <w:pPr>
              <w:jc w:val="center"/>
              <w:rPr>
                <w:rFonts w:ascii="仿宋" w:hAnsi="仿宋" w:eastAsia="仿宋"/>
                <w:szCs w:val="21"/>
              </w:rPr>
            </w:pPr>
            <w:r>
              <w:rPr>
                <w:rFonts w:hint="eastAsia" w:ascii="仿宋" w:hAnsi="仿宋" w:eastAsia="仿宋"/>
                <w:szCs w:val="21"/>
              </w:rPr>
              <w:t>1-6学期</w:t>
            </w:r>
          </w:p>
        </w:tc>
      </w:tr>
      <w:tr w14:paraId="3096F0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0" w:hRule="atLeast"/>
          <w:jc w:val="center"/>
        </w:trPr>
        <w:tc>
          <w:tcPr>
            <w:tcW w:w="766" w:type="dxa"/>
            <w:vAlign w:val="center"/>
          </w:tcPr>
          <w:p w14:paraId="7E8F2AF7">
            <w:pPr>
              <w:jc w:val="center"/>
              <w:rPr>
                <w:rFonts w:ascii="仿宋" w:hAnsi="仿宋" w:eastAsia="仿宋"/>
                <w:szCs w:val="21"/>
              </w:rPr>
            </w:pPr>
            <w:r>
              <w:rPr>
                <w:rFonts w:hint="eastAsia" w:ascii="仿宋" w:hAnsi="仿宋" w:eastAsia="仿宋"/>
                <w:szCs w:val="21"/>
              </w:rPr>
              <w:t>7</w:t>
            </w:r>
          </w:p>
        </w:tc>
        <w:tc>
          <w:tcPr>
            <w:tcW w:w="1724" w:type="dxa"/>
            <w:vAlign w:val="center"/>
          </w:tcPr>
          <w:p w14:paraId="699A0EA7">
            <w:pPr>
              <w:jc w:val="center"/>
              <w:rPr>
                <w:rFonts w:ascii="仿宋" w:hAnsi="仿宋" w:eastAsia="仿宋"/>
                <w:szCs w:val="21"/>
              </w:rPr>
            </w:pPr>
            <w:r>
              <w:rPr>
                <w:rFonts w:hint="eastAsia" w:ascii="仿宋" w:hAnsi="仿宋" w:eastAsia="仿宋"/>
                <w:szCs w:val="21"/>
              </w:rPr>
              <w:t>岗位培优实践</w:t>
            </w:r>
          </w:p>
        </w:tc>
        <w:tc>
          <w:tcPr>
            <w:tcW w:w="3943" w:type="dxa"/>
            <w:vAlign w:val="center"/>
          </w:tcPr>
          <w:p w14:paraId="419E0490">
            <w:pPr>
              <w:rPr>
                <w:rFonts w:ascii="仿宋" w:hAnsi="仿宋" w:eastAsia="仿宋"/>
                <w:szCs w:val="21"/>
              </w:rPr>
            </w:pPr>
            <w:r>
              <w:rPr>
                <w:rFonts w:hint="eastAsia" w:ascii="仿宋" w:hAnsi="仿宋" w:eastAsia="仿宋"/>
                <w:szCs w:val="21"/>
              </w:rPr>
              <w:t>积极引导学生在共青团、学生会、学生社团、班委会等组织工作</w:t>
            </w:r>
          </w:p>
        </w:tc>
        <w:tc>
          <w:tcPr>
            <w:tcW w:w="825" w:type="dxa"/>
            <w:vAlign w:val="center"/>
          </w:tcPr>
          <w:p w14:paraId="11804CC2">
            <w:pPr>
              <w:jc w:val="center"/>
              <w:rPr>
                <w:rFonts w:ascii="仿宋" w:hAnsi="仿宋" w:eastAsia="仿宋"/>
                <w:szCs w:val="21"/>
              </w:rPr>
            </w:pPr>
            <w:r>
              <w:rPr>
                <w:rFonts w:hint="eastAsia" w:ascii="仿宋" w:hAnsi="仿宋" w:eastAsia="仿宋"/>
                <w:szCs w:val="21"/>
              </w:rPr>
              <w:t>团委</w:t>
            </w:r>
          </w:p>
        </w:tc>
        <w:tc>
          <w:tcPr>
            <w:tcW w:w="1260" w:type="dxa"/>
            <w:vAlign w:val="center"/>
          </w:tcPr>
          <w:p w14:paraId="6927BECE">
            <w:pPr>
              <w:jc w:val="center"/>
              <w:rPr>
                <w:rFonts w:ascii="仿宋" w:hAnsi="仿宋" w:eastAsia="仿宋"/>
                <w:szCs w:val="21"/>
              </w:rPr>
            </w:pPr>
            <w:r>
              <w:rPr>
                <w:rFonts w:hint="eastAsia" w:ascii="仿宋" w:hAnsi="仿宋" w:eastAsia="仿宋"/>
                <w:szCs w:val="21"/>
              </w:rPr>
              <w:t>1-6学期</w:t>
            </w:r>
          </w:p>
        </w:tc>
      </w:tr>
    </w:tbl>
    <w:p w14:paraId="7239DD3A">
      <w:pPr>
        <w:pStyle w:val="19"/>
        <w:spacing w:line="400" w:lineRule="exact"/>
        <w:rPr>
          <w:rFonts w:ascii="仿宋" w:eastAsia="仿宋"/>
          <w:spacing w:val="-11"/>
          <w:sz w:val="24"/>
        </w:rPr>
      </w:pPr>
      <w:r>
        <w:rPr>
          <w:rFonts w:hint="eastAsia" w:ascii="仿宋" w:eastAsia="仿宋"/>
          <w:spacing w:val="-11"/>
          <w:sz w:val="24"/>
        </w:rPr>
        <w:t>注：按照《淮北职业技术学院“第二课堂成绩单”制度实施管理办法（试行）》（院党办〔2021〕16 号）的相关规定，以上七个实践课程体系构成学院第二课堂成绩单培养内容。学生最低修满必修课程 60 积分。</w:t>
      </w:r>
    </w:p>
    <w:p w14:paraId="3464BF32">
      <w:pPr>
        <w:pStyle w:val="4"/>
        <w:spacing w:before="61"/>
        <w:ind w:left="206"/>
        <w:rPr>
          <w:rFonts w:ascii="仿宋" w:eastAsia="仿宋"/>
          <w:sz w:val="24"/>
          <w:szCs w:val="24"/>
        </w:rPr>
      </w:pPr>
      <w:r>
        <w:rPr>
          <w:rFonts w:hint="eastAsia" w:ascii="仿宋" w:eastAsia="仿宋"/>
          <w:sz w:val="24"/>
          <w:szCs w:val="24"/>
        </w:rPr>
        <w:t>（二）专业性教育活动</w:t>
      </w:r>
    </w:p>
    <w:tbl>
      <w:tblPr>
        <w:tblStyle w:val="10"/>
        <w:tblW w:w="85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1560"/>
        <w:gridCol w:w="850"/>
        <w:gridCol w:w="3544"/>
        <w:gridCol w:w="761"/>
        <w:gridCol w:w="1161"/>
      </w:tblGrid>
      <w:tr w14:paraId="443467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jc w:val="center"/>
        </w:trPr>
        <w:tc>
          <w:tcPr>
            <w:tcW w:w="704" w:type="dxa"/>
            <w:vAlign w:val="center"/>
          </w:tcPr>
          <w:p w14:paraId="558F5609">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序号</w:t>
            </w:r>
          </w:p>
        </w:tc>
        <w:tc>
          <w:tcPr>
            <w:tcW w:w="1560" w:type="dxa"/>
            <w:vAlign w:val="center"/>
          </w:tcPr>
          <w:p w14:paraId="45342F85">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课程名称</w:t>
            </w:r>
          </w:p>
        </w:tc>
        <w:tc>
          <w:tcPr>
            <w:tcW w:w="850" w:type="dxa"/>
            <w:vAlign w:val="center"/>
          </w:tcPr>
          <w:p w14:paraId="055EFBDF">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课程</w:t>
            </w:r>
          </w:p>
          <w:p w14:paraId="5BBD6082">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性质</w:t>
            </w:r>
          </w:p>
        </w:tc>
        <w:tc>
          <w:tcPr>
            <w:tcW w:w="3544" w:type="dxa"/>
            <w:vAlign w:val="center"/>
          </w:tcPr>
          <w:p w14:paraId="11DC9AF2">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要求</w:t>
            </w:r>
          </w:p>
        </w:tc>
        <w:tc>
          <w:tcPr>
            <w:tcW w:w="761" w:type="dxa"/>
            <w:vAlign w:val="center"/>
          </w:tcPr>
          <w:p w14:paraId="4A604D75">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组织  部门</w:t>
            </w:r>
          </w:p>
        </w:tc>
        <w:tc>
          <w:tcPr>
            <w:tcW w:w="1161" w:type="dxa"/>
            <w:vAlign w:val="center"/>
          </w:tcPr>
          <w:p w14:paraId="6D5ED8BD">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执行学期</w:t>
            </w:r>
          </w:p>
        </w:tc>
      </w:tr>
      <w:tr w14:paraId="67229D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5" w:hRule="atLeast"/>
          <w:jc w:val="center"/>
        </w:trPr>
        <w:tc>
          <w:tcPr>
            <w:tcW w:w="704" w:type="dxa"/>
            <w:vAlign w:val="center"/>
          </w:tcPr>
          <w:p w14:paraId="1F8B47C8">
            <w:pPr>
              <w:jc w:val="center"/>
              <w:rPr>
                <w:rFonts w:ascii="仿宋" w:hAnsi="仿宋" w:eastAsia="仿宋"/>
                <w:szCs w:val="21"/>
              </w:rPr>
            </w:pPr>
            <w:r>
              <w:rPr>
                <w:rFonts w:hint="eastAsia" w:ascii="仿宋" w:hAnsi="仿宋" w:eastAsia="仿宋"/>
                <w:szCs w:val="21"/>
              </w:rPr>
              <w:t>1</w:t>
            </w:r>
          </w:p>
        </w:tc>
        <w:tc>
          <w:tcPr>
            <w:tcW w:w="1560" w:type="dxa"/>
            <w:vAlign w:val="center"/>
          </w:tcPr>
          <w:p w14:paraId="3D0EAA91">
            <w:pPr>
              <w:jc w:val="center"/>
              <w:rPr>
                <w:rFonts w:ascii="仿宋" w:hAnsi="仿宋" w:eastAsia="仿宋"/>
                <w:szCs w:val="21"/>
              </w:rPr>
            </w:pPr>
            <w:r>
              <w:rPr>
                <w:rFonts w:hint="eastAsia" w:ascii="仿宋" w:hAnsi="仿宋" w:eastAsia="仿宋"/>
                <w:szCs w:val="21"/>
              </w:rPr>
              <w:t>专业技能大赛</w:t>
            </w:r>
          </w:p>
        </w:tc>
        <w:tc>
          <w:tcPr>
            <w:tcW w:w="850" w:type="dxa"/>
            <w:vAlign w:val="center"/>
          </w:tcPr>
          <w:p w14:paraId="69D9D566">
            <w:pPr>
              <w:jc w:val="center"/>
              <w:rPr>
                <w:rFonts w:ascii="仿宋" w:hAnsi="仿宋" w:eastAsia="仿宋"/>
                <w:szCs w:val="21"/>
              </w:rPr>
            </w:pPr>
            <w:r>
              <w:rPr>
                <w:rFonts w:hint="eastAsia" w:ascii="仿宋" w:hAnsi="仿宋" w:eastAsia="仿宋"/>
                <w:szCs w:val="21"/>
              </w:rPr>
              <w:t>选修</w:t>
            </w:r>
          </w:p>
        </w:tc>
        <w:tc>
          <w:tcPr>
            <w:tcW w:w="3544" w:type="dxa"/>
            <w:vAlign w:val="center"/>
          </w:tcPr>
          <w:p w14:paraId="64D6DA72">
            <w:pPr>
              <w:jc w:val="center"/>
              <w:rPr>
                <w:rFonts w:ascii="仿宋" w:hAnsi="仿宋" w:eastAsia="仿宋"/>
                <w:szCs w:val="21"/>
              </w:rPr>
            </w:pPr>
            <w:r>
              <w:rPr>
                <w:rFonts w:hint="eastAsia" w:ascii="仿宋" w:hAnsi="仿宋" w:eastAsia="仿宋"/>
                <w:szCs w:val="21"/>
              </w:rPr>
              <w:t>要求学生参加院级以及上技能大赛，达到“以赛促学、以赛促教”作用，提升学生的专业技能。</w:t>
            </w:r>
          </w:p>
        </w:tc>
        <w:tc>
          <w:tcPr>
            <w:tcW w:w="761" w:type="dxa"/>
            <w:vAlign w:val="center"/>
          </w:tcPr>
          <w:p w14:paraId="673B22C8">
            <w:pPr>
              <w:jc w:val="center"/>
              <w:rPr>
                <w:rFonts w:ascii="仿宋" w:hAnsi="仿宋" w:eastAsia="仿宋"/>
                <w:szCs w:val="21"/>
              </w:rPr>
            </w:pPr>
            <w:r>
              <w:rPr>
                <w:rFonts w:hint="eastAsia" w:ascii="仿宋" w:hAnsi="仿宋" w:eastAsia="仿宋"/>
                <w:szCs w:val="21"/>
              </w:rPr>
              <w:t>各系部</w:t>
            </w:r>
          </w:p>
        </w:tc>
        <w:tc>
          <w:tcPr>
            <w:tcW w:w="1161" w:type="dxa"/>
            <w:vAlign w:val="center"/>
          </w:tcPr>
          <w:p w14:paraId="5F80438B">
            <w:pPr>
              <w:jc w:val="center"/>
              <w:rPr>
                <w:rFonts w:ascii="仿宋" w:hAnsi="仿宋" w:eastAsia="仿宋"/>
                <w:szCs w:val="21"/>
              </w:rPr>
            </w:pPr>
            <w:r>
              <w:rPr>
                <w:rFonts w:hint="eastAsia" w:ascii="仿宋" w:hAnsi="仿宋" w:eastAsia="仿宋"/>
                <w:szCs w:val="21"/>
              </w:rPr>
              <w:t>1-6学期</w:t>
            </w:r>
          </w:p>
        </w:tc>
      </w:tr>
      <w:tr w14:paraId="17D5BE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5" w:hRule="atLeast"/>
          <w:jc w:val="center"/>
        </w:trPr>
        <w:tc>
          <w:tcPr>
            <w:tcW w:w="704" w:type="dxa"/>
            <w:vAlign w:val="center"/>
          </w:tcPr>
          <w:p w14:paraId="63753E93">
            <w:pPr>
              <w:jc w:val="center"/>
              <w:rPr>
                <w:rFonts w:ascii="仿宋" w:hAnsi="仿宋" w:eastAsia="仿宋"/>
                <w:szCs w:val="21"/>
              </w:rPr>
            </w:pPr>
            <w:r>
              <w:rPr>
                <w:rFonts w:hint="eastAsia" w:ascii="仿宋" w:hAnsi="仿宋" w:eastAsia="仿宋"/>
                <w:szCs w:val="21"/>
              </w:rPr>
              <w:t>2</w:t>
            </w:r>
          </w:p>
        </w:tc>
        <w:tc>
          <w:tcPr>
            <w:tcW w:w="1560" w:type="dxa"/>
            <w:vAlign w:val="center"/>
          </w:tcPr>
          <w:p w14:paraId="7D456FEB">
            <w:pPr>
              <w:jc w:val="center"/>
              <w:rPr>
                <w:rFonts w:ascii="仿宋" w:hAnsi="仿宋" w:eastAsia="仿宋"/>
                <w:szCs w:val="21"/>
              </w:rPr>
            </w:pPr>
            <w:r>
              <w:rPr>
                <w:rFonts w:hint="eastAsia" w:ascii="仿宋" w:hAnsi="仿宋" w:eastAsia="仿宋"/>
                <w:szCs w:val="21"/>
              </w:rPr>
              <w:t>职业技能实践</w:t>
            </w:r>
          </w:p>
        </w:tc>
        <w:tc>
          <w:tcPr>
            <w:tcW w:w="850" w:type="dxa"/>
            <w:vAlign w:val="center"/>
          </w:tcPr>
          <w:p w14:paraId="744FD32B">
            <w:pPr>
              <w:jc w:val="center"/>
              <w:rPr>
                <w:rFonts w:ascii="仿宋" w:hAnsi="仿宋" w:eastAsia="仿宋"/>
                <w:szCs w:val="21"/>
              </w:rPr>
            </w:pPr>
            <w:r>
              <w:rPr>
                <w:rFonts w:hint="eastAsia" w:ascii="仿宋" w:hAnsi="仿宋" w:eastAsia="仿宋"/>
                <w:szCs w:val="21"/>
              </w:rPr>
              <w:t>选修</w:t>
            </w:r>
          </w:p>
        </w:tc>
        <w:tc>
          <w:tcPr>
            <w:tcW w:w="3544" w:type="dxa"/>
            <w:vAlign w:val="center"/>
          </w:tcPr>
          <w:p w14:paraId="55278D67">
            <w:pPr>
              <w:jc w:val="center"/>
              <w:rPr>
                <w:rFonts w:ascii="仿宋" w:hAnsi="仿宋" w:eastAsia="仿宋"/>
                <w:szCs w:val="21"/>
              </w:rPr>
            </w:pPr>
            <w:r>
              <w:rPr>
                <w:rFonts w:hint="eastAsia" w:ascii="仿宋" w:hAnsi="仿宋" w:eastAsia="仿宋"/>
                <w:szCs w:val="21"/>
                <w:lang w:val="en-US" w:eastAsia="zh-CN"/>
              </w:rPr>
              <w:t>根据本专业要求</w:t>
            </w:r>
            <w:r>
              <w:rPr>
                <w:rFonts w:hint="eastAsia" w:ascii="仿宋" w:hAnsi="仿宋" w:eastAsia="仿宋"/>
                <w:szCs w:val="21"/>
              </w:rPr>
              <w:t>，开展与专业文化相关的技能竞赛和课外小组，学生积极动手实践。</w:t>
            </w:r>
          </w:p>
        </w:tc>
        <w:tc>
          <w:tcPr>
            <w:tcW w:w="761" w:type="dxa"/>
            <w:vAlign w:val="center"/>
          </w:tcPr>
          <w:p w14:paraId="00C137E3">
            <w:pPr>
              <w:jc w:val="center"/>
              <w:rPr>
                <w:rFonts w:ascii="仿宋" w:hAnsi="仿宋" w:eastAsia="仿宋"/>
                <w:szCs w:val="21"/>
              </w:rPr>
            </w:pPr>
            <w:r>
              <w:rPr>
                <w:rFonts w:hint="eastAsia" w:ascii="仿宋" w:hAnsi="仿宋" w:eastAsia="仿宋"/>
                <w:szCs w:val="21"/>
              </w:rPr>
              <w:t>各系部</w:t>
            </w:r>
          </w:p>
        </w:tc>
        <w:tc>
          <w:tcPr>
            <w:tcW w:w="1161" w:type="dxa"/>
            <w:vAlign w:val="center"/>
          </w:tcPr>
          <w:p w14:paraId="6E381646">
            <w:pPr>
              <w:jc w:val="center"/>
              <w:rPr>
                <w:rFonts w:ascii="仿宋" w:hAnsi="仿宋" w:eastAsia="仿宋"/>
                <w:szCs w:val="21"/>
              </w:rPr>
            </w:pPr>
            <w:r>
              <w:rPr>
                <w:rFonts w:hint="eastAsia" w:ascii="仿宋" w:hAnsi="仿宋" w:eastAsia="仿宋"/>
                <w:szCs w:val="21"/>
              </w:rPr>
              <w:t>1-6学期</w:t>
            </w:r>
          </w:p>
        </w:tc>
      </w:tr>
    </w:tbl>
    <w:p w14:paraId="57CA2BA7"/>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TAD40F32FtCID">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42EC9C"/>
    <w:multiLevelType w:val="singleLevel"/>
    <w:tmpl w:val="B842EC9C"/>
    <w:lvl w:ilvl="0" w:tentative="0">
      <w:start w:val="1"/>
      <w:numFmt w:val="decimalEnclosedCircleChinese"/>
      <w:suff w:val="space"/>
      <w:lvlText w:val="%1"/>
      <w:lvlJc w:val="left"/>
      <w:rPr>
        <w:rFonts w:hint="eastAsia"/>
      </w:rPr>
    </w:lvl>
  </w:abstractNum>
  <w:abstractNum w:abstractNumId="1">
    <w:nsid w:val="0E903795"/>
    <w:multiLevelType w:val="singleLevel"/>
    <w:tmpl w:val="0E903795"/>
    <w:lvl w:ilvl="0" w:tentative="0">
      <w:start w:val="10"/>
      <w:numFmt w:val="chineseCounting"/>
      <w:suff w:val="nothing"/>
      <w:lvlText w:val="%1、"/>
      <w:lvlJc w:val="left"/>
      <w:rPr>
        <w:rFonts w:hint="eastAsia"/>
      </w:rPr>
    </w:lvl>
  </w:abstractNum>
  <w:abstractNum w:abstractNumId="2">
    <w:nsid w:val="2B5247C7"/>
    <w:multiLevelType w:val="singleLevel"/>
    <w:tmpl w:val="2B5247C7"/>
    <w:lvl w:ilvl="0" w:tentative="0">
      <w:start w:val="2"/>
      <w:numFmt w:val="decimal"/>
      <w:suff w:val="nothing"/>
      <w:lvlText w:val="（%1）"/>
      <w:lvlJc w:val="left"/>
    </w:lvl>
  </w:abstractNum>
  <w:abstractNum w:abstractNumId="3">
    <w:nsid w:val="4F4A24E1"/>
    <w:multiLevelType w:val="singleLevel"/>
    <w:tmpl w:val="4F4A24E1"/>
    <w:lvl w:ilvl="0" w:tentative="0">
      <w:start w:val="6"/>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wZjNiMjBlNjI4ZDhkZjJmYzRlMmZiMjczMGE2NTEifQ=="/>
  </w:docVars>
  <w:rsids>
    <w:rsidRoot w:val="00172A27"/>
    <w:rsid w:val="00030247"/>
    <w:rsid w:val="00031FD4"/>
    <w:rsid w:val="00034391"/>
    <w:rsid w:val="0005783D"/>
    <w:rsid w:val="00064DD2"/>
    <w:rsid w:val="00067788"/>
    <w:rsid w:val="000716C0"/>
    <w:rsid w:val="000A45BE"/>
    <w:rsid w:val="000A5287"/>
    <w:rsid w:val="000C4B9C"/>
    <w:rsid w:val="000D0AA4"/>
    <w:rsid w:val="000E267E"/>
    <w:rsid w:val="000F6FB5"/>
    <w:rsid w:val="00100F96"/>
    <w:rsid w:val="001021F7"/>
    <w:rsid w:val="00103D78"/>
    <w:rsid w:val="00107448"/>
    <w:rsid w:val="00151FE2"/>
    <w:rsid w:val="00154CCF"/>
    <w:rsid w:val="00154D03"/>
    <w:rsid w:val="001C04AF"/>
    <w:rsid w:val="00203652"/>
    <w:rsid w:val="0020670D"/>
    <w:rsid w:val="00213495"/>
    <w:rsid w:val="00223E70"/>
    <w:rsid w:val="00271BBA"/>
    <w:rsid w:val="00287C6B"/>
    <w:rsid w:val="002A3A7D"/>
    <w:rsid w:val="002A4E21"/>
    <w:rsid w:val="002B2679"/>
    <w:rsid w:val="002D7D9B"/>
    <w:rsid w:val="002E621E"/>
    <w:rsid w:val="0035042D"/>
    <w:rsid w:val="003638D6"/>
    <w:rsid w:val="003807D4"/>
    <w:rsid w:val="003835B9"/>
    <w:rsid w:val="00384CE1"/>
    <w:rsid w:val="00396F7F"/>
    <w:rsid w:val="003C2DCA"/>
    <w:rsid w:val="003C4CE7"/>
    <w:rsid w:val="00423884"/>
    <w:rsid w:val="00430701"/>
    <w:rsid w:val="0047678D"/>
    <w:rsid w:val="00483326"/>
    <w:rsid w:val="00493E2C"/>
    <w:rsid w:val="00495BC4"/>
    <w:rsid w:val="004B11E4"/>
    <w:rsid w:val="004F746A"/>
    <w:rsid w:val="005179C8"/>
    <w:rsid w:val="0055534A"/>
    <w:rsid w:val="00562692"/>
    <w:rsid w:val="005730AC"/>
    <w:rsid w:val="005B192A"/>
    <w:rsid w:val="005B1D2D"/>
    <w:rsid w:val="005B4F49"/>
    <w:rsid w:val="006023A7"/>
    <w:rsid w:val="0060698D"/>
    <w:rsid w:val="006176AB"/>
    <w:rsid w:val="00620072"/>
    <w:rsid w:val="00626D01"/>
    <w:rsid w:val="0062790F"/>
    <w:rsid w:val="006455DC"/>
    <w:rsid w:val="006E028E"/>
    <w:rsid w:val="006E57A2"/>
    <w:rsid w:val="006F7DD7"/>
    <w:rsid w:val="0070617A"/>
    <w:rsid w:val="00712340"/>
    <w:rsid w:val="00715F71"/>
    <w:rsid w:val="00735076"/>
    <w:rsid w:val="0074058D"/>
    <w:rsid w:val="007413A6"/>
    <w:rsid w:val="00760C3B"/>
    <w:rsid w:val="007627CD"/>
    <w:rsid w:val="0078640B"/>
    <w:rsid w:val="007A201F"/>
    <w:rsid w:val="007A4600"/>
    <w:rsid w:val="007A557C"/>
    <w:rsid w:val="007E1FA7"/>
    <w:rsid w:val="007E7F43"/>
    <w:rsid w:val="007F3F8C"/>
    <w:rsid w:val="00806FB2"/>
    <w:rsid w:val="00812A15"/>
    <w:rsid w:val="00830AB5"/>
    <w:rsid w:val="008560C2"/>
    <w:rsid w:val="0086367C"/>
    <w:rsid w:val="008759EC"/>
    <w:rsid w:val="008838CD"/>
    <w:rsid w:val="008A708C"/>
    <w:rsid w:val="008B2B34"/>
    <w:rsid w:val="008C11DE"/>
    <w:rsid w:val="008C7C71"/>
    <w:rsid w:val="008E3C50"/>
    <w:rsid w:val="009142CC"/>
    <w:rsid w:val="00914BCE"/>
    <w:rsid w:val="00950999"/>
    <w:rsid w:val="00952620"/>
    <w:rsid w:val="009808B1"/>
    <w:rsid w:val="009B57F2"/>
    <w:rsid w:val="009C3BD4"/>
    <w:rsid w:val="00A00BD6"/>
    <w:rsid w:val="00A15149"/>
    <w:rsid w:val="00A2225D"/>
    <w:rsid w:val="00A3271B"/>
    <w:rsid w:val="00A46646"/>
    <w:rsid w:val="00A52CDA"/>
    <w:rsid w:val="00AA2AE8"/>
    <w:rsid w:val="00AD1F1E"/>
    <w:rsid w:val="00AF1922"/>
    <w:rsid w:val="00AF3FAD"/>
    <w:rsid w:val="00B07CC2"/>
    <w:rsid w:val="00B17F9C"/>
    <w:rsid w:val="00B37404"/>
    <w:rsid w:val="00B55601"/>
    <w:rsid w:val="00B63A3C"/>
    <w:rsid w:val="00B707EF"/>
    <w:rsid w:val="00B71420"/>
    <w:rsid w:val="00B936AB"/>
    <w:rsid w:val="00BA158E"/>
    <w:rsid w:val="00BB59AC"/>
    <w:rsid w:val="00BC0256"/>
    <w:rsid w:val="00BF7877"/>
    <w:rsid w:val="00C21F8F"/>
    <w:rsid w:val="00C314FB"/>
    <w:rsid w:val="00C35E14"/>
    <w:rsid w:val="00C5046B"/>
    <w:rsid w:val="00C62388"/>
    <w:rsid w:val="00C93746"/>
    <w:rsid w:val="00CA2401"/>
    <w:rsid w:val="00CD4285"/>
    <w:rsid w:val="00CE1901"/>
    <w:rsid w:val="00D32900"/>
    <w:rsid w:val="00DA49C3"/>
    <w:rsid w:val="00DB6872"/>
    <w:rsid w:val="00DD7D1D"/>
    <w:rsid w:val="00DE22C6"/>
    <w:rsid w:val="00DE3291"/>
    <w:rsid w:val="00E02EC0"/>
    <w:rsid w:val="00E22B7E"/>
    <w:rsid w:val="00E248CD"/>
    <w:rsid w:val="00E256EE"/>
    <w:rsid w:val="00EA56A3"/>
    <w:rsid w:val="00ED3F30"/>
    <w:rsid w:val="00EE3183"/>
    <w:rsid w:val="00EF226E"/>
    <w:rsid w:val="00F02CD8"/>
    <w:rsid w:val="00F04599"/>
    <w:rsid w:val="00F05E24"/>
    <w:rsid w:val="00F237A5"/>
    <w:rsid w:val="00F457AA"/>
    <w:rsid w:val="00F50186"/>
    <w:rsid w:val="00F51D51"/>
    <w:rsid w:val="00F8052B"/>
    <w:rsid w:val="00F82409"/>
    <w:rsid w:val="00F83B66"/>
    <w:rsid w:val="00F95DEF"/>
    <w:rsid w:val="00F972D5"/>
    <w:rsid w:val="00FA0240"/>
    <w:rsid w:val="00FD32BA"/>
    <w:rsid w:val="02DD65AC"/>
    <w:rsid w:val="036045B7"/>
    <w:rsid w:val="036254A8"/>
    <w:rsid w:val="040D0771"/>
    <w:rsid w:val="046863ED"/>
    <w:rsid w:val="047F0FEB"/>
    <w:rsid w:val="04F33E40"/>
    <w:rsid w:val="0550697F"/>
    <w:rsid w:val="05553124"/>
    <w:rsid w:val="05AA3A88"/>
    <w:rsid w:val="061A0E12"/>
    <w:rsid w:val="07D23C18"/>
    <w:rsid w:val="0A8C3FD4"/>
    <w:rsid w:val="0B6935C3"/>
    <w:rsid w:val="0B902B37"/>
    <w:rsid w:val="0BAD28E2"/>
    <w:rsid w:val="0CEC71A9"/>
    <w:rsid w:val="0DB00DB4"/>
    <w:rsid w:val="0DE91118"/>
    <w:rsid w:val="0E5B1612"/>
    <w:rsid w:val="10256D09"/>
    <w:rsid w:val="12F02B92"/>
    <w:rsid w:val="13855EF2"/>
    <w:rsid w:val="13E60C64"/>
    <w:rsid w:val="142C65C3"/>
    <w:rsid w:val="16AA18EB"/>
    <w:rsid w:val="182F0C0B"/>
    <w:rsid w:val="1A1A6293"/>
    <w:rsid w:val="1AA95304"/>
    <w:rsid w:val="1D2E4AD6"/>
    <w:rsid w:val="1D9B3B9F"/>
    <w:rsid w:val="1DA97453"/>
    <w:rsid w:val="1DDC0C88"/>
    <w:rsid w:val="1DF209CF"/>
    <w:rsid w:val="1EAF7CA6"/>
    <w:rsid w:val="1F001B3D"/>
    <w:rsid w:val="1FB77434"/>
    <w:rsid w:val="20870309"/>
    <w:rsid w:val="20E67DE8"/>
    <w:rsid w:val="228456AB"/>
    <w:rsid w:val="233B7F9A"/>
    <w:rsid w:val="23AE7009"/>
    <w:rsid w:val="24DD286F"/>
    <w:rsid w:val="252C4420"/>
    <w:rsid w:val="26463D0C"/>
    <w:rsid w:val="26F34BE0"/>
    <w:rsid w:val="2953480A"/>
    <w:rsid w:val="2AF05608"/>
    <w:rsid w:val="2CCE5C45"/>
    <w:rsid w:val="2EEE7678"/>
    <w:rsid w:val="318206FC"/>
    <w:rsid w:val="32B52C43"/>
    <w:rsid w:val="36007644"/>
    <w:rsid w:val="36B940C8"/>
    <w:rsid w:val="374003A8"/>
    <w:rsid w:val="37A70B41"/>
    <w:rsid w:val="38774471"/>
    <w:rsid w:val="389814A2"/>
    <w:rsid w:val="39967D88"/>
    <w:rsid w:val="39A93E39"/>
    <w:rsid w:val="39D4668B"/>
    <w:rsid w:val="39D62E91"/>
    <w:rsid w:val="3A837B6D"/>
    <w:rsid w:val="3B743D10"/>
    <w:rsid w:val="3CA34ECC"/>
    <w:rsid w:val="3D7620C4"/>
    <w:rsid w:val="4054543D"/>
    <w:rsid w:val="40D3702D"/>
    <w:rsid w:val="417F7446"/>
    <w:rsid w:val="419A58BB"/>
    <w:rsid w:val="42ED64EC"/>
    <w:rsid w:val="43C1289D"/>
    <w:rsid w:val="44190DC8"/>
    <w:rsid w:val="44687936"/>
    <w:rsid w:val="44FD1A4A"/>
    <w:rsid w:val="47B13D66"/>
    <w:rsid w:val="484D108D"/>
    <w:rsid w:val="48517D2E"/>
    <w:rsid w:val="48EA0825"/>
    <w:rsid w:val="49976D63"/>
    <w:rsid w:val="49F5707D"/>
    <w:rsid w:val="4A013EF7"/>
    <w:rsid w:val="4CD8602C"/>
    <w:rsid w:val="4D071B52"/>
    <w:rsid w:val="4EFF5098"/>
    <w:rsid w:val="4F476DAC"/>
    <w:rsid w:val="50B72E18"/>
    <w:rsid w:val="523209F0"/>
    <w:rsid w:val="52956DA6"/>
    <w:rsid w:val="52DD21BF"/>
    <w:rsid w:val="5319622B"/>
    <w:rsid w:val="531B7683"/>
    <w:rsid w:val="53FC51F5"/>
    <w:rsid w:val="54DD2D83"/>
    <w:rsid w:val="54F41828"/>
    <w:rsid w:val="55933892"/>
    <w:rsid w:val="55BD3CBE"/>
    <w:rsid w:val="55C67DF5"/>
    <w:rsid w:val="590311A5"/>
    <w:rsid w:val="59D81EA5"/>
    <w:rsid w:val="5A536237"/>
    <w:rsid w:val="5A60357E"/>
    <w:rsid w:val="5BE051F6"/>
    <w:rsid w:val="5BF63741"/>
    <w:rsid w:val="5DB172E1"/>
    <w:rsid w:val="5E830D0F"/>
    <w:rsid w:val="61D81F43"/>
    <w:rsid w:val="62763B92"/>
    <w:rsid w:val="635C1F73"/>
    <w:rsid w:val="63FD46E4"/>
    <w:rsid w:val="64A72DA1"/>
    <w:rsid w:val="67032193"/>
    <w:rsid w:val="680B6CFA"/>
    <w:rsid w:val="684E2236"/>
    <w:rsid w:val="691C1682"/>
    <w:rsid w:val="6AC11297"/>
    <w:rsid w:val="6B191E1D"/>
    <w:rsid w:val="6B4018DF"/>
    <w:rsid w:val="6BA4634A"/>
    <w:rsid w:val="6C304EDF"/>
    <w:rsid w:val="6ECF3DB6"/>
    <w:rsid w:val="6F0269C3"/>
    <w:rsid w:val="70540477"/>
    <w:rsid w:val="70DF673F"/>
    <w:rsid w:val="711E794F"/>
    <w:rsid w:val="72E6382E"/>
    <w:rsid w:val="745E28BB"/>
    <w:rsid w:val="75403B84"/>
    <w:rsid w:val="770A3B5F"/>
    <w:rsid w:val="7AC857AF"/>
    <w:rsid w:val="7B3F5B80"/>
    <w:rsid w:val="7B6B6C20"/>
    <w:rsid w:val="7E470AF8"/>
    <w:rsid w:val="7EBF7D85"/>
    <w:rsid w:val="7F3B7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link w:val="18"/>
    <w:qFormat/>
    <w:uiPriority w:val="1"/>
    <w:rPr>
      <w:rFonts w:ascii="Arial Unicode MS" w:hAnsi="Arial Unicode MS" w:eastAsia="Arial Unicode MS" w:cs="Arial Unicode MS"/>
      <w:sz w:val="28"/>
      <w:szCs w:val="28"/>
      <w:lang w:val="zh-CN" w:bidi="zh-CN"/>
    </w:rPr>
  </w:style>
  <w:style w:type="paragraph" w:styleId="5">
    <w:name w:val="Body Text Indent"/>
    <w:basedOn w:val="1"/>
    <w:qFormat/>
    <w:uiPriority w:val="99"/>
    <w:pPr>
      <w:ind w:firstLine="560" w:firstLineChars="200"/>
    </w:pPr>
    <w:rPr>
      <w:rFonts w:ascii="仿宋_GB2312" w:eastAsia="仿宋_GB2312" w:cs="仿宋_GB2312"/>
      <w:sz w:val="28"/>
      <w:szCs w:val="28"/>
    </w:rPr>
  </w:style>
  <w:style w:type="paragraph" w:styleId="6">
    <w:name w:val="Balloon Text"/>
    <w:basedOn w:val="1"/>
    <w:link w:val="17"/>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qFormat/>
    <w:uiPriority w:val="99"/>
    <w:rPr>
      <w:sz w:val="21"/>
      <w:szCs w:val="21"/>
    </w:rPr>
  </w:style>
  <w:style w:type="character" w:customStyle="1" w:styleId="14">
    <w:name w:val="apple-converted-space"/>
    <w:qFormat/>
    <w:uiPriority w:val="0"/>
  </w:style>
  <w:style w:type="character" w:customStyle="1" w:styleId="15">
    <w:name w:val="页眉 字符"/>
    <w:basedOn w:val="12"/>
    <w:link w:val="8"/>
    <w:qFormat/>
    <w:uiPriority w:val="99"/>
    <w:rPr>
      <w:kern w:val="2"/>
      <w:sz w:val="18"/>
      <w:szCs w:val="18"/>
    </w:rPr>
  </w:style>
  <w:style w:type="character" w:customStyle="1" w:styleId="16">
    <w:name w:val="页脚 字符"/>
    <w:basedOn w:val="12"/>
    <w:link w:val="7"/>
    <w:qFormat/>
    <w:uiPriority w:val="99"/>
    <w:rPr>
      <w:kern w:val="2"/>
      <w:sz w:val="18"/>
      <w:szCs w:val="18"/>
    </w:rPr>
  </w:style>
  <w:style w:type="character" w:customStyle="1" w:styleId="17">
    <w:name w:val="批注框文本 字符"/>
    <w:basedOn w:val="12"/>
    <w:link w:val="6"/>
    <w:semiHidden/>
    <w:qFormat/>
    <w:uiPriority w:val="99"/>
    <w:rPr>
      <w:kern w:val="2"/>
      <w:sz w:val="18"/>
      <w:szCs w:val="18"/>
    </w:rPr>
  </w:style>
  <w:style w:type="character" w:customStyle="1" w:styleId="18">
    <w:name w:val="正文文本 字符"/>
    <w:basedOn w:val="12"/>
    <w:link w:val="4"/>
    <w:qFormat/>
    <w:uiPriority w:val="1"/>
    <w:rPr>
      <w:rFonts w:ascii="Arial Unicode MS" w:hAnsi="Arial Unicode MS" w:eastAsia="Arial Unicode MS" w:cs="Arial Unicode MS"/>
      <w:kern w:val="2"/>
      <w:sz w:val="28"/>
      <w:szCs w:val="28"/>
      <w:lang w:val="zh-CN" w:bidi="zh-CN"/>
    </w:rPr>
  </w:style>
  <w:style w:type="paragraph" w:customStyle="1" w:styleId="19">
    <w:name w:val="Table Paragraph"/>
    <w:basedOn w:val="1"/>
    <w:qFormat/>
    <w:uiPriority w:val="1"/>
    <w:rPr>
      <w:rFonts w:ascii="宋体" w:hAnsi="宋体" w:eastAsia="宋体" w:cs="宋体"/>
      <w:szCs w:val="24"/>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50C788-8797-4182-AEED-ED059E5F7D5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3097</Words>
  <Characters>3197</Characters>
  <Lines>1</Lines>
  <Paragraphs>1</Paragraphs>
  <TotalTime>21</TotalTime>
  <ScaleCrop>false</ScaleCrop>
  <LinksUpToDate>false</LinksUpToDate>
  <CharactersWithSpaces>3336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2021-07-20T06:58:00Z</dcterms:created>
  <dc:creator>微软中国</dc:creator>
  <cp:lastModifiedBy>only m</cp:lastModifiedBy>
  <dcterms:modified xsi:type="dcterms:W3CDTF">2025-06-18T05:54:06Z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A011C5B1D2C74FFDAF61E6E606EEB54A_13</vt:lpwstr>
  </property>
  <property fmtid="{D5CDD505-2E9C-101B-9397-08002B2CF9AE}" pid="4" name="KSOTemplateDocerSaveRecord">
    <vt:lpwstr>eyJoZGlkIjoiY2QwZjNiMjBlNjI4ZDhkZjJmYzRlMmZiMjczMGE2NTEiLCJ1c2VySWQiOiIxMTM5Mzg4MjE3In0=</vt:lpwstr>
  </property>
</Properties>
</file>